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889" w14:textId="77777777" w:rsidR="009047C2" w:rsidRPr="00EB6687" w:rsidRDefault="00314061" w:rsidP="00314061">
      <w:pPr>
        <w:jc w:val="center"/>
        <w:rPr>
          <w:rFonts w:asciiTheme="majorHAnsi" w:hAnsiTheme="majorHAnsi" w:cstheme="majorHAnsi"/>
          <w:b/>
        </w:rPr>
      </w:pPr>
      <w:r w:rsidRPr="00EB6687">
        <w:rPr>
          <w:rFonts w:asciiTheme="majorHAnsi" w:hAnsiTheme="majorHAnsi" w:cstheme="majorHAnsi"/>
          <w:b/>
        </w:rPr>
        <w:t>ТЕХНИЧЕСКОЕ ЗАДАНИЕ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14061" w:rsidRPr="00EB6687" w14:paraId="659ACF02" w14:textId="77777777" w:rsidTr="00FC2BA7">
        <w:tc>
          <w:tcPr>
            <w:tcW w:w="9776" w:type="dxa"/>
            <w:gridSpan w:val="2"/>
          </w:tcPr>
          <w:p w14:paraId="4262DBE6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1. ИНФОРМАЦИЯ О ПОЗИЦИИ</w:t>
            </w:r>
          </w:p>
        </w:tc>
      </w:tr>
      <w:tr w:rsidR="00314061" w:rsidRPr="00EB6687" w14:paraId="0398D69C" w14:textId="77777777" w:rsidTr="00FC2BA7">
        <w:tc>
          <w:tcPr>
            <w:tcW w:w="2972" w:type="dxa"/>
          </w:tcPr>
          <w:p w14:paraId="7F04725D" w14:textId="77777777" w:rsidR="00314061" w:rsidRPr="00EB6687" w:rsidRDefault="00314061" w:rsidP="00314061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позиции:</w:t>
            </w:r>
          </w:p>
        </w:tc>
        <w:tc>
          <w:tcPr>
            <w:tcW w:w="6804" w:type="dxa"/>
          </w:tcPr>
          <w:p w14:paraId="68A4568A" w14:textId="6E3B0A15" w:rsidR="00314061" w:rsidRPr="003F5BD1" w:rsidRDefault="00830C82" w:rsidP="00017D17">
            <w:pPr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2735DA" w:rsidRPr="00EB6687">
              <w:rPr>
                <w:rFonts w:asciiTheme="majorHAnsi" w:hAnsiTheme="majorHAnsi" w:cstheme="majorHAnsi"/>
                <w:noProof/>
              </w:rPr>
              <w:t xml:space="preserve"> </w:t>
            </w:r>
            <w:r w:rsidR="002B3B5C" w:rsidRPr="00EB6687">
              <w:rPr>
                <w:rFonts w:asciiTheme="majorHAnsi" w:hAnsiTheme="majorHAnsi" w:cstheme="majorHAnsi"/>
                <w:noProof/>
              </w:rPr>
              <w:t xml:space="preserve">по </w:t>
            </w:r>
            <w:r w:rsidR="00222C1D">
              <w:rPr>
                <w:rFonts w:asciiTheme="majorHAnsi" w:hAnsiTheme="majorHAnsi" w:cstheme="majorHAnsi"/>
                <w:noProof/>
              </w:rPr>
              <w:t>ботанике</w:t>
            </w:r>
          </w:p>
        </w:tc>
      </w:tr>
      <w:tr w:rsidR="002B3B5C" w:rsidRPr="00EB6687" w14:paraId="773C2E79" w14:textId="77777777" w:rsidTr="00FC2BA7">
        <w:tc>
          <w:tcPr>
            <w:tcW w:w="2972" w:type="dxa"/>
          </w:tcPr>
          <w:p w14:paraId="196DD66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Название проекта:</w:t>
            </w:r>
          </w:p>
        </w:tc>
        <w:tc>
          <w:tcPr>
            <w:tcW w:w="6804" w:type="dxa"/>
          </w:tcPr>
          <w:p w14:paraId="25C7A61B" w14:textId="15DB8EBE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Проект ПРООН/ГЭФ «</w:t>
            </w:r>
            <w:r w:rsidR="00C65985" w:rsidRPr="00204246">
              <w:rPr>
                <w:rFonts w:asciiTheme="majorHAnsi" w:hAnsiTheme="majorHAnsi" w:cstheme="majorHAnsi"/>
                <w:noProof/>
              </w:rPr>
              <w:t>Сохранение и устойчивое управление ценными засушливыми экосистемами нижнего течения бассейна Амударьи</w:t>
            </w:r>
            <w:r w:rsidRPr="00EB6687">
              <w:rPr>
                <w:rFonts w:asciiTheme="majorHAnsi" w:hAnsiTheme="majorHAnsi" w:cstheme="majorHAnsi"/>
                <w:noProof/>
              </w:rPr>
              <w:t>»</w:t>
            </w:r>
          </w:p>
        </w:tc>
      </w:tr>
      <w:tr w:rsidR="002B3B5C" w:rsidRPr="00EB6687" w14:paraId="28F72FB9" w14:textId="77777777" w:rsidTr="00FC2BA7">
        <w:tc>
          <w:tcPr>
            <w:tcW w:w="2972" w:type="dxa"/>
          </w:tcPr>
          <w:p w14:paraId="5ACFE1E6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Компонент проекта:</w:t>
            </w:r>
          </w:p>
        </w:tc>
        <w:tc>
          <w:tcPr>
            <w:tcW w:w="6804" w:type="dxa"/>
          </w:tcPr>
          <w:p w14:paraId="76131BC5" w14:textId="77777777" w:rsidR="00513AB7" w:rsidRPr="00193CEF" w:rsidRDefault="00513AB7" w:rsidP="00513AB7">
            <w:pPr>
              <w:jc w:val="both"/>
              <w:rPr>
                <w:rFonts w:ascii="Calibri Light" w:hAnsi="Calibri Light" w:cs="Calibri Light"/>
                <w:bCs/>
              </w:rPr>
            </w:pPr>
            <w:r w:rsidRPr="00CE26E4">
              <w:rPr>
                <w:rFonts w:ascii="Calibri Light" w:hAnsi="Calibri Light" w:cs="Calibri Light"/>
                <w:bCs/>
              </w:rPr>
              <w:t>Компонент 2. Укрепление охраняемой территории</w:t>
            </w:r>
          </w:p>
          <w:p w14:paraId="741A1DD3" w14:textId="288086D1" w:rsidR="00D84975" w:rsidRPr="00D84975" w:rsidRDefault="00D84975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84975">
              <w:rPr>
                <w:rFonts w:asciiTheme="majorHAnsi" w:hAnsiTheme="majorHAnsi" w:cstheme="majorHAnsi"/>
                <w:b/>
              </w:rPr>
              <w:t>Результат 2.3</w:t>
            </w:r>
            <w:proofErr w:type="gramStart"/>
            <w:r w:rsidRPr="00D84975">
              <w:rPr>
                <w:rFonts w:asciiTheme="majorHAnsi" w:hAnsiTheme="majorHAnsi" w:cstheme="majorHAnsi"/>
                <w:b/>
              </w:rPr>
              <w:t>: Юридически</w:t>
            </w:r>
            <w:proofErr w:type="gramEnd"/>
            <w:r w:rsidRPr="00D84975">
              <w:rPr>
                <w:rFonts w:asciiTheme="majorHAnsi" w:hAnsiTheme="majorHAnsi" w:cstheme="majorHAnsi"/>
                <w:b/>
              </w:rPr>
              <w:t xml:space="preserve"> признанные </w:t>
            </w:r>
            <w:r w:rsidR="00513AB7" w:rsidRPr="00D84975">
              <w:rPr>
                <w:rFonts w:asciiTheme="majorHAnsi" w:hAnsiTheme="majorHAnsi" w:cstheme="majorHAnsi"/>
                <w:b/>
              </w:rPr>
              <w:t>микро заповедники</w:t>
            </w:r>
            <w:r w:rsidRPr="00D84975">
              <w:rPr>
                <w:rFonts w:asciiTheme="majorHAnsi" w:hAnsiTheme="majorHAnsi" w:cstheme="majorHAnsi"/>
                <w:b/>
              </w:rPr>
              <w:t xml:space="preserve"> растений (</w:t>
            </w:r>
            <w:r w:rsidR="00513AB7">
              <w:rPr>
                <w:rFonts w:asciiTheme="majorHAnsi" w:hAnsiTheme="majorHAnsi" w:cstheme="majorHAnsi"/>
                <w:b/>
              </w:rPr>
              <w:t>МЗР</w:t>
            </w:r>
            <w:r w:rsidRPr="00D84975">
              <w:rPr>
                <w:rFonts w:asciiTheme="majorHAnsi" w:hAnsiTheme="majorHAnsi" w:cstheme="majorHAnsi"/>
                <w:b/>
              </w:rPr>
              <w:t>) созданы в выбранных КРБ для сохранения редких диких сородичей сельскохозяйственных культур и связанных с ними сообществ флоры под управлением общин, и управление введено в действие</w:t>
            </w:r>
          </w:p>
        </w:tc>
      </w:tr>
      <w:tr w:rsidR="002B3B5C" w:rsidRPr="00EB6687" w14:paraId="31F2002B" w14:textId="77777777" w:rsidTr="00FC2BA7">
        <w:tc>
          <w:tcPr>
            <w:tcW w:w="2972" w:type="dxa"/>
          </w:tcPr>
          <w:p w14:paraId="2DEEA0A7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Супервайзер:</w:t>
            </w:r>
          </w:p>
        </w:tc>
        <w:tc>
          <w:tcPr>
            <w:tcW w:w="6804" w:type="dxa"/>
          </w:tcPr>
          <w:p w14:paraId="3695F558" w14:textId="2CB8A3C4" w:rsidR="002B3B5C" w:rsidRPr="00D947E6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947E6">
              <w:rPr>
                <w:rFonts w:asciiTheme="majorHAnsi" w:hAnsiTheme="majorHAnsi" w:cstheme="majorHAnsi"/>
              </w:rPr>
              <w:t>Менеджер и координатор проекта</w:t>
            </w:r>
          </w:p>
        </w:tc>
      </w:tr>
      <w:tr w:rsidR="008B43C7" w:rsidRPr="00EB6687" w14:paraId="30A1ACDA" w14:textId="77777777" w:rsidTr="00FC2BA7">
        <w:tc>
          <w:tcPr>
            <w:tcW w:w="2972" w:type="dxa"/>
          </w:tcPr>
          <w:p w14:paraId="2BFD4B3D" w14:textId="77777777" w:rsidR="008B43C7" w:rsidRPr="00EB6687" w:rsidRDefault="008B43C7" w:rsidP="008B43C7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Продолжительность работы:</w:t>
            </w:r>
          </w:p>
        </w:tc>
        <w:tc>
          <w:tcPr>
            <w:tcW w:w="6804" w:type="dxa"/>
          </w:tcPr>
          <w:p w14:paraId="2F3C1FEE" w14:textId="5C55255D" w:rsidR="008B43C7" w:rsidRPr="00D947E6" w:rsidRDefault="00140859" w:rsidP="008B43C7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noProof/>
                <w:lang w:val="en-US"/>
              </w:rPr>
              <w:t>12</w:t>
            </w:r>
            <w:r w:rsidR="008B43C7" w:rsidRPr="00D947E6">
              <w:rPr>
                <w:rFonts w:asciiTheme="majorHAnsi" w:hAnsiTheme="majorHAnsi" w:cstheme="majorHAnsi"/>
                <w:noProof/>
              </w:rPr>
              <w:t xml:space="preserve"> месяцев (с последующим продлением)</w:t>
            </w:r>
          </w:p>
        </w:tc>
      </w:tr>
      <w:tr w:rsidR="002B3B5C" w:rsidRPr="00EB6687" w14:paraId="0146B088" w14:textId="77777777" w:rsidTr="00FC2BA7">
        <w:tc>
          <w:tcPr>
            <w:tcW w:w="2972" w:type="dxa"/>
          </w:tcPr>
          <w:p w14:paraId="4570F44C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Схема оплаты:</w:t>
            </w:r>
          </w:p>
        </w:tc>
        <w:tc>
          <w:tcPr>
            <w:tcW w:w="6804" w:type="dxa"/>
          </w:tcPr>
          <w:p w14:paraId="1958DDEE" w14:textId="1CF0B533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Оплата производится после предоставления отчетов и подписания акта выполненных работ</w:t>
            </w:r>
          </w:p>
        </w:tc>
      </w:tr>
      <w:tr w:rsidR="002B3B5C" w:rsidRPr="00EB6687" w14:paraId="0CF223BF" w14:textId="77777777" w:rsidTr="00FC2BA7">
        <w:tc>
          <w:tcPr>
            <w:tcW w:w="2972" w:type="dxa"/>
          </w:tcPr>
          <w:p w14:paraId="0FEF064F" w14:textId="77777777" w:rsidR="002B3B5C" w:rsidRPr="00EB6687" w:rsidRDefault="002B3B5C" w:rsidP="002B3B5C">
            <w:pPr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Место работы:</w:t>
            </w:r>
          </w:p>
        </w:tc>
        <w:tc>
          <w:tcPr>
            <w:tcW w:w="6804" w:type="dxa"/>
          </w:tcPr>
          <w:p w14:paraId="5FD1C151" w14:textId="15BA45FE" w:rsidR="002B3B5C" w:rsidRPr="00EB6687" w:rsidRDefault="002B3B5C" w:rsidP="002B3B5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</w:rPr>
              <w:t xml:space="preserve">г. Душанбе с выездом в проектные территории (районы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 и Ховалинг)</w:t>
            </w:r>
          </w:p>
        </w:tc>
      </w:tr>
    </w:tbl>
    <w:p w14:paraId="405213FA" w14:textId="77777777" w:rsidR="00314061" w:rsidRPr="00EB6687" w:rsidRDefault="00314061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3B8B4BA2" w14:textId="77777777" w:rsidTr="00FC2BA7">
        <w:tc>
          <w:tcPr>
            <w:tcW w:w="9776" w:type="dxa"/>
          </w:tcPr>
          <w:p w14:paraId="27D54380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2. ВВЕДЕНИЕ</w:t>
            </w:r>
          </w:p>
        </w:tc>
      </w:tr>
      <w:tr w:rsidR="00314061" w:rsidRPr="00EB6687" w14:paraId="672B4578" w14:textId="77777777" w:rsidTr="00FC2BA7">
        <w:tc>
          <w:tcPr>
            <w:tcW w:w="9776" w:type="dxa"/>
          </w:tcPr>
          <w:p w14:paraId="42E3F1CF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Краткое описание проекта: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Целью проекта является сохранение ценного биоразнообразия засушливых экосистем и связанных с ними экосистемных услуг, а также обеспечение рациональных и устойчивых источников средств к существованию в нижнем течении Амударьи в Таджикистане. Компоненты проекта разработаны с целью устранения основных угроз и соответствующих барьеров на пути к устойчивому управлению земельными ресурсами и сохранению биоразнообразия в сухих лесах и других ключевых районах биоразнообразия (КРБ), расположенных в Хатлонской области Таджикистана районы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Балджуван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  <w:bCs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  <w:bCs/>
              </w:rPr>
              <w:t xml:space="preserve"> и Ховалинг. </w:t>
            </w:r>
          </w:p>
          <w:p w14:paraId="3DC06BAA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Cs/>
              </w:rPr>
              <w:t>Проект состоит из трех компонентов:</w:t>
            </w:r>
          </w:p>
          <w:p w14:paraId="19EF2DF4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1. Интеграция сохранения биоразнообразия и устойчивого управления земельными ресурсами в производственный ландшафт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сосредоточение на комплексном устойчивом управлении биоразнообразием и земельными ресурсами в более широком производственном ландшафте в ценных засушливых экосистемах и вокруг них. Низовье Амударьи представляет собой прежде всего производственный ландшафт, 75% территории которого используется для сельскохозяйственного производства. </w:t>
            </w:r>
          </w:p>
          <w:p w14:paraId="07C2B147" w14:textId="77777777" w:rsidR="00EB6687" w:rsidRPr="00EB6687" w:rsidRDefault="00EB6687" w:rsidP="00EB6687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2. Укрепление охраняемой территории – </w:t>
            </w:r>
            <w:r w:rsidRPr="00EB6687">
              <w:rPr>
                <w:rFonts w:asciiTheme="majorHAnsi" w:hAnsiTheme="majorHAnsi" w:cstheme="majorHAnsi"/>
                <w:bCs/>
              </w:rPr>
              <w:t xml:space="preserve">обеспечение функционирования охраняемых территорий в более широком ландшафте так, как они были задуманы, чтобы сохранить биоразнообразие и служить источником генетического разнообразия для экосистем за их пределами. </w:t>
            </w:r>
          </w:p>
          <w:p w14:paraId="499B557C" w14:textId="531796C8" w:rsidR="006C357E" w:rsidRPr="00EB6687" w:rsidRDefault="00EB6687" w:rsidP="00EB66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Компонент 3. Управление знаниями и обучение – </w:t>
            </w:r>
            <w:r w:rsidRPr="00EB6687">
              <w:rPr>
                <w:rFonts w:asciiTheme="majorHAnsi" w:hAnsiTheme="majorHAnsi" w:cstheme="majorHAnsi"/>
                <w:bCs/>
              </w:rPr>
              <w:t>обеспечение эффективного и действенного управления знаниями, а также на надежную реализацию проекта посредством партнерства и координации, рассмотрение вопросов осведомленности и понимания биоразнообразия засушливых земель, документации и осведомленности о ключевых районах биоразнообразия (КРБ) в рамках более широкого ландшафта, а также потенциальной ценности хорошо интегрированных и хорошо управляемых ООПТ в сохранении этих территорий.</w:t>
            </w:r>
          </w:p>
        </w:tc>
      </w:tr>
    </w:tbl>
    <w:p w14:paraId="0214FB1E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621896DA" w14:textId="77777777" w:rsidTr="00FC2BA7">
        <w:tc>
          <w:tcPr>
            <w:tcW w:w="9776" w:type="dxa"/>
          </w:tcPr>
          <w:p w14:paraId="79F25E4D" w14:textId="77777777" w:rsidR="00314061" w:rsidRPr="00EB6687" w:rsidRDefault="00314061" w:rsidP="002C1098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3. ЦЕЛЬ</w:t>
            </w:r>
          </w:p>
        </w:tc>
      </w:tr>
      <w:tr w:rsidR="00314061" w:rsidRPr="00EB6687" w14:paraId="5255C275" w14:textId="77777777" w:rsidTr="00FC2BA7">
        <w:tc>
          <w:tcPr>
            <w:tcW w:w="9776" w:type="dxa"/>
          </w:tcPr>
          <w:p w14:paraId="646002BC" w14:textId="0966A5E4" w:rsidR="00314061" w:rsidRPr="00372E74" w:rsidRDefault="0091256F" w:rsidP="00D947E6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Проведение </w:t>
            </w:r>
            <w:r w:rsidR="00222C1D">
              <w:rPr>
                <w:rFonts w:asciiTheme="majorHAnsi" w:hAnsiTheme="majorHAnsi" w:cstheme="majorHAnsi"/>
              </w:rPr>
              <w:t xml:space="preserve">ботанической </w:t>
            </w:r>
            <w:r w:rsidRPr="00EB6687">
              <w:rPr>
                <w:rFonts w:asciiTheme="majorHAnsi" w:hAnsiTheme="majorHAnsi" w:cstheme="majorHAnsi"/>
              </w:rPr>
              <w:t>оценки</w:t>
            </w:r>
            <w:r w:rsidR="00222C1D">
              <w:rPr>
                <w:rFonts w:asciiTheme="majorHAnsi" w:hAnsiTheme="majorHAnsi" w:cstheme="majorHAnsi"/>
              </w:rPr>
              <w:t xml:space="preserve"> ключевых территорий и по определению участков для создания </w:t>
            </w:r>
            <w:proofErr w:type="spellStart"/>
            <w:r w:rsidR="00DD7482">
              <w:rPr>
                <w:rFonts w:asciiTheme="majorHAnsi" w:hAnsiTheme="majorHAnsi" w:cstheme="majorHAnsi"/>
              </w:rPr>
              <w:t>микрозаповедников</w:t>
            </w:r>
            <w:proofErr w:type="spellEnd"/>
            <w:r w:rsidR="00222C1D">
              <w:rPr>
                <w:rFonts w:asciiTheme="majorHAnsi" w:hAnsiTheme="majorHAnsi" w:cstheme="majorHAnsi"/>
              </w:rPr>
              <w:t xml:space="preserve"> растений для охраны видов</w:t>
            </w:r>
            <w:r w:rsidR="00372E74">
              <w:rPr>
                <w:rFonts w:asciiTheme="majorHAnsi" w:hAnsiTheme="majorHAnsi" w:cstheme="majorHAnsi"/>
              </w:rPr>
              <w:t>.</w:t>
            </w:r>
          </w:p>
        </w:tc>
      </w:tr>
    </w:tbl>
    <w:p w14:paraId="3F11EC61" w14:textId="77777777" w:rsidR="00314061" w:rsidRPr="00EB6687" w:rsidRDefault="00314061" w:rsidP="00EB66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570C0A92" w14:textId="77777777" w:rsidTr="00FC2BA7">
        <w:tc>
          <w:tcPr>
            <w:tcW w:w="9776" w:type="dxa"/>
          </w:tcPr>
          <w:p w14:paraId="2DA611F7" w14:textId="77777777" w:rsidR="00314061" w:rsidRPr="00EB6687" w:rsidRDefault="00314061" w:rsidP="00314061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4. ЗАДАЧИ И ОБЯЗАННОСТИ</w:t>
            </w:r>
          </w:p>
        </w:tc>
      </w:tr>
      <w:tr w:rsidR="00314061" w:rsidRPr="00EB6687" w14:paraId="2891D381" w14:textId="77777777" w:rsidTr="00FC2BA7">
        <w:tc>
          <w:tcPr>
            <w:tcW w:w="9776" w:type="dxa"/>
          </w:tcPr>
          <w:p w14:paraId="03FE54B7" w14:textId="24601E5C" w:rsidR="00314061" w:rsidRPr="00DD7482" w:rsidRDefault="00D11503" w:rsidP="005D0353">
            <w:pPr>
              <w:jc w:val="both"/>
              <w:rPr>
                <w:rFonts w:asciiTheme="majorHAnsi" w:hAnsiTheme="majorHAnsi" w:cstheme="majorHAnsi"/>
                <w:noProof/>
              </w:rPr>
            </w:pPr>
            <w:r w:rsidRPr="00DD7482">
              <w:rPr>
                <w:rFonts w:asciiTheme="majorHAnsi" w:hAnsiTheme="majorHAnsi" w:cstheme="majorHAnsi"/>
                <w:noProof/>
              </w:rPr>
              <w:t>Национальный эксперт</w:t>
            </w:r>
            <w:r w:rsidR="00372E74" w:rsidRPr="00DD7482">
              <w:rPr>
                <w:rFonts w:asciiTheme="majorHAnsi" w:hAnsiTheme="majorHAnsi" w:cstheme="majorHAnsi"/>
                <w:noProof/>
              </w:rPr>
              <w:t xml:space="preserve"> по </w:t>
            </w:r>
            <w:r w:rsidR="008B4BA9">
              <w:rPr>
                <w:rFonts w:asciiTheme="majorHAnsi" w:hAnsiTheme="majorHAnsi" w:cstheme="majorHAnsi"/>
                <w:noProof/>
              </w:rPr>
              <w:t>б</w:t>
            </w:r>
            <w:r w:rsidR="00222C1D" w:rsidRPr="00DD7482">
              <w:rPr>
                <w:rFonts w:asciiTheme="majorHAnsi" w:hAnsiTheme="majorHAnsi" w:cstheme="majorHAnsi"/>
                <w:noProof/>
              </w:rPr>
              <w:t>отанике</w:t>
            </w:r>
            <w:r w:rsidR="00D947E6" w:rsidRPr="00DD7482">
              <w:rPr>
                <w:rFonts w:asciiTheme="majorHAnsi" w:hAnsiTheme="majorHAnsi" w:cstheme="majorHAnsi"/>
                <w:noProof/>
              </w:rPr>
              <w:t xml:space="preserve"> </w:t>
            </w:r>
            <w:r w:rsidR="00372E74" w:rsidRPr="00DD7482">
              <w:rPr>
                <w:rFonts w:asciiTheme="majorHAnsi" w:hAnsiTheme="majorHAnsi" w:cstheme="majorHAnsi"/>
                <w:noProof/>
              </w:rPr>
              <w:t>выполняет</w:t>
            </w:r>
            <w:r w:rsidR="00314061" w:rsidRPr="00DD7482">
              <w:rPr>
                <w:rFonts w:asciiTheme="majorHAnsi" w:hAnsiTheme="majorHAnsi" w:cstheme="majorHAnsi"/>
                <w:noProof/>
              </w:rPr>
              <w:t xml:space="preserve"> следующие </w:t>
            </w:r>
            <w:r w:rsidR="00F41DD5" w:rsidRPr="00DD7482">
              <w:rPr>
                <w:rFonts w:asciiTheme="majorHAnsi" w:hAnsiTheme="majorHAnsi" w:cstheme="majorHAnsi"/>
                <w:noProof/>
              </w:rPr>
              <w:t>задачи</w:t>
            </w:r>
            <w:r w:rsidR="00314061" w:rsidRPr="00DD7482">
              <w:rPr>
                <w:rFonts w:asciiTheme="majorHAnsi" w:hAnsiTheme="majorHAnsi" w:cstheme="majorHAnsi"/>
                <w:noProof/>
              </w:rPr>
              <w:t>:</w:t>
            </w:r>
          </w:p>
          <w:p w14:paraId="72C20066" w14:textId="52F8976F" w:rsidR="00FF1731" w:rsidRPr="00DD7482" w:rsidRDefault="00E8248C" w:rsidP="00BA3D8B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</w:rPr>
            </w:pPr>
            <w:r w:rsidRPr="00DD7482">
              <w:rPr>
                <w:rFonts w:asciiTheme="majorHAnsi" w:hAnsiTheme="majorHAnsi" w:cstheme="majorHAnsi"/>
              </w:rPr>
              <w:t xml:space="preserve">Проведение </w:t>
            </w:r>
            <w:r w:rsidR="00222C1D" w:rsidRPr="00DD7482">
              <w:rPr>
                <w:rFonts w:asciiTheme="majorHAnsi" w:hAnsiTheme="majorHAnsi" w:cstheme="majorHAnsi"/>
              </w:rPr>
              <w:t>ботанического анализа ключевых участков и описания растительности</w:t>
            </w:r>
            <w:r w:rsidRPr="00DD7482">
              <w:rPr>
                <w:rFonts w:asciiTheme="majorHAnsi" w:hAnsiTheme="majorHAnsi" w:cstheme="majorHAnsi"/>
              </w:rPr>
              <w:t>;</w:t>
            </w:r>
            <w:r w:rsidR="00086BBA" w:rsidRPr="00DD7482">
              <w:rPr>
                <w:rFonts w:asciiTheme="majorHAnsi" w:hAnsiTheme="majorHAnsi" w:cstheme="majorHAnsi"/>
                <w:highlight w:val="yellow"/>
              </w:rPr>
              <w:t xml:space="preserve"> </w:t>
            </w:r>
          </w:p>
          <w:p w14:paraId="64F67A7D" w14:textId="025E655D" w:rsidR="00DD7482" w:rsidRDefault="00DD7482" w:rsidP="00BA3D8B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 w:rsidRPr="00DD748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lastRenderedPageBreak/>
              <w:t xml:space="preserve">Подготовка переченья редких </w:t>
            </w:r>
            <w:r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эндемичных </w:t>
            </w:r>
            <w:r w:rsidRPr="00DD748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видов растений</w:t>
            </w:r>
            <w:r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и диких </w:t>
            </w:r>
            <w:r w:rsidR="00BA3D8B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>сородичей</w:t>
            </w:r>
            <w:r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сельхозкультур</w:t>
            </w:r>
            <w:r w:rsidRPr="00DD7482"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  <w:t xml:space="preserve"> в ключевых районах биоразнообразия для сохранения и приумножения;</w:t>
            </w:r>
          </w:p>
          <w:p w14:paraId="40C553F6" w14:textId="1CF05B4A" w:rsidR="00DD7482" w:rsidRPr="00DD7482" w:rsidRDefault="00A95D49" w:rsidP="00BA3D8B">
            <w:pPr>
              <w:pStyle w:val="5"/>
              <w:numPr>
                <w:ilvl w:val="0"/>
                <w:numId w:val="10"/>
              </w:numPr>
              <w:spacing w:after="40" w:line="240" w:lineRule="atLeast"/>
              <w:ind w:left="306" w:hanging="284"/>
              <w:jc w:val="both"/>
              <w:rPr>
                <w:rFonts w:asciiTheme="majorHAnsi" w:hAnsiTheme="majorHAnsi" w:cstheme="majorHAnsi"/>
                <w:b w:val="0"/>
                <w:bCs w:val="0"/>
                <w:szCs w:val="22"/>
                <w:lang w:val="ru-RU"/>
              </w:rPr>
            </w:pPr>
            <w:r w:rsidRPr="00A95D49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Подготовка рекомендаций 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по со</w:t>
            </w:r>
            <w:r w:rsidR="00DD7482" w:rsidRPr="00DD748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здани</w:t>
            </w:r>
            <w:r>
              <w:rPr>
                <w:rFonts w:asciiTheme="majorHAnsi" w:hAnsiTheme="majorHAnsi" w:cstheme="majorHAnsi"/>
                <w:b w:val="0"/>
                <w:bCs w:val="0"/>
                <w:lang w:val="ru-RU"/>
              </w:rPr>
              <w:t>ю</w:t>
            </w:r>
            <w:r w:rsidR="00DD7482" w:rsidRPr="00DD748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как минимум 3 </w:t>
            </w:r>
            <w:r w:rsidR="005C79EF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или более </w:t>
            </w:r>
            <w:proofErr w:type="gramStart"/>
            <w:r w:rsidR="005C79EF" w:rsidRPr="00DD7482">
              <w:rPr>
                <w:rFonts w:asciiTheme="majorHAnsi" w:hAnsiTheme="majorHAnsi" w:cstheme="majorHAnsi"/>
                <w:b w:val="0"/>
                <w:bCs w:val="0"/>
                <w:lang w:val="ru-RU"/>
              </w:rPr>
              <w:t>микро заповедников</w:t>
            </w:r>
            <w:proofErr w:type="gramEnd"/>
            <w:r w:rsidR="00DD7482" w:rsidRPr="00DD748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растений (МЗР) под управлением местных общин площадью </w:t>
            </w:r>
            <w:r w:rsidR="005C79EF">
              <w:rPr>
                <w:rFonts w:asciiTheme="majorHAnsi" w:hAnsiTheme="majorHAnsi" w:cstheme="majorHAnsi"/>
                <w:b w:val="0"/>
                <w:bCs w:val="0"/>
                <w:lang w:val="ru-RU"/>
              </w:rPr>
              <w:t>более</w:t>
            </w:r>
            <w:r w:rsidR="00DD7482" w:rsidRPr="00DD7482">
              <w:rPr>
                <w:rFonts w:asciiTheme="majorHAnsi" w:hAnsiTheme="majorHAnsi" w:cstheme="majorHAnsi"/>
                <w:b w:val="0"/>
                <w:bCs w:val="0"/>
                <w:lang w:val="ru-RU"/>
              </w:rPr>
              <w:t xml:space="preserve"> 100 га</w:t>
            </w:r>
          </w:p>
          <w:p w14:paraId="2B3BFB1C" w14:textId="02BEC735" w:rsidR="00DD7482" w:rsidRDefault="00DD7482" w:rsidP="00BA3D8B">
            <w:pPr>
              <w:pStyle w:val="a4"/>
              <w:numPr>
                <w:ilvl w:val="0"/>
                <w:numId w:val="10"/>
              </w:numPr>
              <w:ind w:left="306" w:hanging="284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 xml:space="preserve">Подготовка карт </w:t>
            </w:r>
            <w:r w:rsidR="00A95D49">
              <w:rPr>
                <w:rFonts w:asciiTheme="majorHAnsi" w:hAnsiTheme="majorHAnsi" w:cstheme="majorHAnsi"/>
                <w:lang w:eastAsia="zh-CN"/>
              </w:rPr>
              <w:t>расположения демо</w:t>
            </w:r>
            <w:r w:rsidR="005C79EF">
              <w:rPr>
                <w:rFonts w:asciiTheme="majorHAnsi" w:hAnsiTheme="majorHAnsi" w:cstheme="majorHAnsi"/>
                <w:lang w:eastAsia="zh-CN"/>
              </w:rPr>
              <w:t xml:space="preserve">нстративных </w:t>
            </w:r>
            <w:r w:rsidR="00A95D49">
              <w:rPr>
                <w:rFonts w:asciiTheme="majorHAnsi" w:hAnsiTheme="majorHAnsi" w:cstheme="majorHAnsi"/>
                <w:lang w:eastAsia="zh-CN"/>
              </w:rPr>
              <w:t xml:space="preserve">участков </w:t>
            </w:r>
            <w:proofErr w:type="gramStart"/>
            <w:r w:rsidR="005C79EF">
              <w:rPr>
                <w:rFonts w:asciiTheme="majorHAnsi" w:hAnsiTheme="majorHAnsi" w:cstheme="majorHAnsi"/>
                <w:lang w:eastAsia="zh-CN"/>
              </w:rPr>
              <w:t>микро заповедников</w:t>
            </w:r>
            <w:proofErr w:type="gramEnd"/>
            <w:r w:rsidR="00A95D49">
              <w:rPr>
                <w:rFonts w:asciiTheme="majorHAnsi" w:hAnsiTheme="majorHAnsi" w:cstheme="majorHAnsi"/>
                <w:lang w:eastAsia="zh-CN"/>
              </w:rPr>
              <w:t xml:space="preserve"> для охраны редких и эндемичных видов растений </w:t>
            </w:r>
            <w:r>
              <w:rPr>
                <w:rFonts w:asciiTheme="majorHAnsi" w:hAnsiTheme="majorHAnsi" w:cstheme="majorHAnsi"/>
                <w:lang w:eastAsia="zh-CN"/>
              </w:rPr>
              <w:t xml:space="preserve">растительности растений в проектных районах </w:t>
            </w:r>
            <w:proofErr w:type="spellStart"/>
            <w:r>
              <w:rPr>
                <w:rFonts w:asciiTheme="majorHAnsi" w:hAnsiTheme="majorHAnsi" w:cstheme="majorHAnsi"/>
                <w:lang w:eastAsia="zh-CN"/>
              </w:rPr>
              <w:t>Б</w:t>
            </w:r>
            <w:r w:rsidRPr="00EB6687">
              <w:rPr>
                <w:rFonts w:asciiTheme="majorHAnsi" w:hAnsiTheme="majorHAnsi" w:cstheme="majorHAnsi"/>
              </w:rPr>
              <w:t>алджуван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Ш.Шохин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Фархор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, Пяндж, </w:t>
            </w:r>
            <w:proofErr w:type="spellStart"/>
            <w:r w:rsidRPr="00EB6687">
              <w:rPr>
                <w:rFonts w:asciiTheme="majorHAnsi" w:hAnsiTheme="majorHAnsi" w:cstheme="majorHAnsi"/>
              </w:rPr>
              <w:t>Муминобод</w:t>
            </w:r>
            <w:proofErr w:type="spellEnd"/>
            <w:r w:rsidRPr="00EB6687">
              <w:rPr>
                <w:rFonts w:asciiTheme="majorHAnsi" w:hAnsiTheme="majorHAnsi" w:cstheme="majorHAnsi"/>
              </w:rPr>
              <w:t xml:space="preserve"> и Ховалин</w:t>
            </w:r>
            <w:r w:rsidR="00C171A3">
              <w:rPr>
                <w:rFonts w:asciiTheme="majorHAnsi" w:hAnsiTheme="majorHAnsi" w:cstheme="majorHAnsi"/>
              </w:rPr>
              <w:t>г</w:t>
            </w:r>
            <w:r>
              <w:rPr>
                <w:rFonts w:asciiTheme="majorHAnsi" w:hAnsiTheme="majorHAnsi" w:cstheme="majorHAnsi"/>
                <w:lang w:eastAsia="zh-CN"/>
              </w:rPr>
              <w:t>;</w:t>
            </w:r>
          </w:p>
          <w:p w14:paraId="6028F297" w14:textId="1735946D" w:rsidR="00A95D49" w:rsidRDefault="00A95D49" w:rsidP="00BA3D8B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</w:rPr>
              <w:t>Работа с местной администрации и местными сообществами для ю</w:t>
            </w:r>
            <w:r w:rsidRPr="00A95D49">
              <w:rPr>
                <w:rFonts w:asciiTheme="majorHAnsi" w:hAnsiTheme="majorHAnsi" w:cstheme="majorHAnsi"/>
              </w:rPr>
              <w:t>ридическ</w:t>
            </w:r>
            <w:r>
              <w:rPr>
                <w:rFonts w:asciiTheme="majorHAnsi" w:hAnsiTheme="majorHAnsi" w:cstheme="majorHAnsi"/>
              </w:rPr>
              <w:t>ого</w:t>
            </w:r>
            <w:r w:rsidRPr="00A95D49">
              <w:rPr>
                <w:rFonts w:asciiTheme="majorHAnsi" w:hAnsiTheme="majorHAnsi" w:cstheme="majorHAnsi"/>
              </w:rPr>
              <w:t xml:space="preserve"> признан</w:t>
            </w:r>
            <w:r>
              <w:rPr>
                <w:rFonts w:asciiTheme="majorHAnsi" w:hAnsiTheme="majorHAnsi" w:cstheme="majorHAnsi"/>
              </w:rPr>
              <w:t>ия</w:t>
            </w:r>
            <w:r w:rsidRPr="00A95D49">
              <w:rPr>
                <w:rFonts w:asciiTheme="majorHAnsi" w:hAnsiTheme="majorHAnsi" w:cstheme="majorHAnsi"/>
              </w:rPr>
              <w:t xml:space="preserve"> </w:t>
            </w:r>
            <w:r w:rsidR="004675F8" w:rsidRPr="00A95D49">
              <w:rPr>
                <w:rFonts w:asciiTheme="majorHAnsi" w:hAnsiTheme="majorHAnsi" w:cstheme="majorHAnsi"/>
              </w:rPr>
              <w:t>микро заповедников</w:t>
            </w:r>
            <w:r w:rsidRPr="00A95D49">
              <w:rPr>
                <w:rFonts w:asciiTheme="majorHAnsi" w:hAnsiTheme="majorHAnsi" w:cstheme="majorHAnsi"/>
              </w:rPr>
              <w:t xml:space="preserve"> растений (МЗР), созданные в отдельных КРБ для сохранения диких сородичей редких культур и связанных с ними сообществ флоры, под управлением на уровне сообществ</w:t>
            </w:r>
            <w:r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  <w:lang w:eastAsia="zh-CN"/>
              </w:rPr>
              <w:t xml:space="preserve"> </w:t>
            </w:r>
          </w:p>
          <w:p w14:paraId="64A605E0" w14:textId="25A26B38" w:rsidR="00A95D49" w:rsidRDefault="00A95D49" w:rsidP="00BA3D8B">
            <w:pPr>
              <w:pStyle w:val="a4"/>
              <w:numPr>
                <w:ilvl w:val="0"/>
                <w:numId w:val="10"/>
              </w:numPr>
              <w:ind w:left="306" w:hanging="284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 xml:space="preserve">Подготовка перечня оборудования и техники для создания </w:t>
            </w:r>
            <w:r w:rsidR="00BA3D8B">
              <w:rPr>
                <w:rFonts w:asciiTheme="majorHAnsi" w:hAnsiTheme="majorHAnsi" w:cstheme="majorHAnsi"/>
                <w:lang w:eastAsia="zh-CN"/>
              </w:rPr>
              <w:t xml:space="preserve">и ограждения </w:t>
            </w:r>
            <w:r w:rsidR="004675F8">
              <w:rPr>
                <w:rFonts w:asciiTheme="majorHAnsi" w:hAnsiTheme="majorHAnsi" w:cstheme="majorHAnsi"/>
                <w:lang w:eastAsia="zh-CN"/>
              </w:rPr>
              <w:t>микро заповедников</w:t>
            </w:r>
            <w:r>
              <w:rPr>
                <w:rFonts w:asciiTheme="majorHAnsi" w:hAnsiTheme="majorHAnsi" w:cstheme="majorHAnsi"/>
                <w:lang w:eastAsia="zh-CN"/>
              </w:rPr>
              <w:t xml:space="preserve"> </w:t>
            </w:r>
            <w:r w:rsidR="00BA3D8B">
              <w:rPr>
                <w:rFonts w:asciiTheme="majorHAnsi" w:hAnsiTheme="majorHAnsi" w:cstheme="majorHAnsi"/>
                <w:lang w:eastAsia="zh-CN"/>
              </w:rPr>
              <w:t xml:space="preserve">растений </w:t>
            </w:r>
            <w:r>
              <w:rPr>
                <w:rFonts w:asciiTheme="majorHAnsi" w:hAnsiTheme="majorHAnsi" w:cstheme="majorHAnsi"/>
                <w:lang w:eastAsia="zh-CN"/>
              </w:rPr>
              <w:t>в проектных районах.</w:t>
            </w:r>
          </w:p>
          <w:p w14:paraId="306EDFF0" w14:textId="4F4DC2D7" w:rsidR="00DD7482" w:rsidRPr="00A95D49" w:rsidRDefault="00BA3D8B" w:rsidP="00BA3D8B">
            <w:pPr>
              <w:pStyle w:val="a4"/>
              <w:numPr>
                <w:ilvl w:val="0"/>
                <w:numId w:val="10"/>
              </w:numPr>
              <w:ind w:left="306" w:hanging="284"/>
              <w:jc w:val="both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lang w:eastAsia="zh-CN"/>
              </w:rPr>
              <w:t xml:space="preserve">Подготовка обобщённого отчёта о выполненных работах с фото, картами и рекомендациями. </w:t>
            </w:r>
          </w:p>
        </w:tc>
      </w:tr>
    </w:tbl>
    <w:p w14:paraId="7D6BC31E" w14:textId="77777777" w:rsidR="00326F37" w:rsidRDefault="00326F37" w:rsidP="00B83572">
      <w:pPr>
        <w:pStyle w:val="a4"/>
        <w:ind w:left="1080"/>
        <w:rPr>
          <w:rFonts w:asciiTheme="majorHAnsi" w:hAnsiTheme="majorHAnsi" w:cstheme="majorHAnsi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4061" w:rsidRPr="00EB6687" w14:paraId="0D5AA679" w14:textId="77777777" w:rsidTr="00FC2BA7">
        <w:tc>
          <w:tcPr>
            <w:tcW w:w="9776" w:type="dxa"/>
          </w:tcPr>
          <w:p w14:paraId="2A294C23" w14:textId="77777777" w:rsidR="00314061" w:rsidRPr="00EB6687" w:rsidRDefault="00314061" w:rsidP="00B83572">
            <w:pPr>
              <w:rPr>
                <w:rFonts w:asciiTheme="majorHAnsi" w:hAnsiTheme="majorHAnsi" w:cstheme="majorHAnsi"/>
                <w:b/>
              </w:rPr>
            </w:pPr>
            <w:r w:rsidRPr="00EB6687">
              <w:rPr>
                <w:rFonts w:asciiTheme="majorHAnsi" w:hAnsiTheme="majorHAnsi" w:cstheme="majorHAnsi"/>
                <w:b/>
              </w:rPr>
              <w:t>5. ОЖИДАЕМЫЙ РЕЗУЛЬТАТ</w:t>
            </w:r>
          </w:p>
        </w:tc>
      </w:tr>
      <w:tr w:rsidR="00314061" w:rsidRPr="00EB6687" w14:paraId="2FE42BED" w14:textId="77777777" w:rsidTr="00FC2BA7">
        <w:tc>
          <w:tcPr>
            <w:tcW w:w="9776" w:type="dxa"/>
          </w:tcPr>
          <w:p w14:paraId="69B11592" w14:textId="5A42271F" w:rsidR="00017D17" w:rsidRPr="00EB6687" w:rsidRDefault="00EB6687" w:rsidP="00017D17">
            <w:pPr>
              <w:pStyle w:val="a4"/>
              <w:widowControl w:val="0"/>
              <w:adjustRightInd w:val="0"/>
              <w:ind w:left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8A4EA1">
              <w:rPr>
                <w:rFonts w:asciiTheme="majorHAnsi" w:hAnsiTheme="majorHAnsi" w:cstheme="majorHAnsi"/>
              </w:rPr>
              <w:t>Оплата производится после предоставления отчетов и подписания акта выполненных работ.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84"/>
              <w:gridCol w:w="6607"/>
              <w:gridCol w:w="2359"/>
            </w:tblGrid>
            <w:tr w:rsidR="00EB6687" w:rsidRPr="00EB6687" w14:paraId="590849CE" w14:textId="77777777" w:rsidTr="00BA3D8B">
              <w:trPr>
                <w:trHeight w:val="399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0CC42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№</w:t>
                  </w: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8AF41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Ожидаемый результат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8420E" w14:textId="77777777" w:rsidR="00EB6687" w:rsidRPr="00EB6687" w:rsidRDefault="00EB6687" w:rsidP="00017D17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EB6687">
                    <w:rPr>
                      <w:rFonts w:asciiTheme="majorHAnsi" w:hAnsiTheme="majorHAnsi" w:cstheme="majorHAnsi"/>
                      <w:b/>
                    </w:rPr>
                    <w:t>Срок предоставления</w:t>
                  </w:r>
                </w:p>
              </w:tc>
            </w:tr>
            <w:tr w:rsidR="00EB6687" w:rsidRPr="00EB6687" w14:paraId="1A703FA5" w14:textId="77777777" w:rsidTr="00BA3D8B">
              <w:trPr>
                <w:trHeight w:val="305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5C2C" w14:textId="18015695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EBCB" w14:textId="77777777" w:rsidR="00126C6B" w:rsidRPr="008A4EA1" w:rsidRDefault="00126C6B" w:rsidP="00126C6B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1: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5B03A9">
                    <w:rPr>
                      <w:rFonts w:ascii="Calibri Light" w:hAnsi="Calibri Light" w:cs="Calibri Light"/>
                      <w:b/>
                    </w:rPr>
                    <w:t>Первый отчет</w:t>
                  </w:r>
                </w:p>
                <w:p w14:paraId="31381D01" w14:textId="177B845F" w:rsidR="00E860B4" w:rsidRPr="007003FB" w:rsidRDefault="00BA3D8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</w:rPr>
                  </w:pPr>
                  <w:r w:rsidRPr="00DD7482">
                    <w:rPr>
                      <w:rFonts w:asciiTheme="majorHAnsi" w:hAnsiTheme="majorHAnsi" w:cstheme="majorHAnsi"/>
                    </w:rPr>
                    <w:t>Проведение ботанического анализа ключевых участков и описания растительности;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D8B4D" w14:textId="34AAB21F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83625D" w:rsidRPr="008A4EA1">
                    <w:rPr>
                      <w:rFonts w:asciiTheme="majorHAnsi" w:hAnsiTheme="majorHAnsi" w:cstheme="majorHAnsi"/>
                    </w:rPr>
                    <w:t>октября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3C1C599A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CAEB" w14:textId="77777777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ED47C" w14:textId="77777777" w:rsidR="000D7F21" w:rsidRDefault="000D7F21" w:rsidP="000D7F21">
                  <w:pPr>
                    <w:jc w:val="both"/>
                    <w:rPr>
                      <w:rFonts w:ascii="Calibri Light" w:hAnsi="Calibri Light" w:cs="Calibri Light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</w:rPr>
                    <w:t>Результат 2: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Второй отчет</w:t>
                  </w:r>
                </w:p>
                <w:p w14:paraId="40D59E12" w14:textId="40EE2A9B" w:rsidR="00C171A3" w:rsidRPr="007003FB" w:rsidRDefault="007003F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</w:rPr>
                  </w:pPr>
                  <w:r w:rsidRPr="00BA3D8B">
                    <w:rPr>
                      <w:rFonts w:asciiTheme="majorHAnsi" w:hAnsiTheme="majorHAnsi" w:cstheme="majorHAnsi"/>
                    </w:rPr>
                    <w:t>Подготовка переченья редких эндемичных видов растений и диких сородичей сельхозкультур в ключевых районах биоразнообразия для сохранения и приумножения;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DE663" w14:textId="3B2CA974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83625D">
                    <w:rPr>
                      <w:rFonts w:asciiTheme="majorHAnsi" w:hAnsiTheme="majorHAnsi" w:cstheme="majorHAnsi"/>
                    </w:rPr>
                    <w:t>декабря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2024 г.</w:t>
                  </w:r>
                </w:p>
              </w:tc>
            </w:tr>
            <w:tr w:rsidR="00EB6687" w:rsidRPr="00EB6687" w14:paraId="0D9C0A86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4F4B" w14:textId="06635917" w:rsidR="00EB6687" w:rsidRPr="00EB6687" w:rsidRDefault="00EB668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A585A" w14:textId="77777777" w:rsidR="00DB6701" w:rsidRPr="008A4EA1" w:rsidRDefault="00DB6701" w:rsidP="00DB6701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>Результат 3: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Третий отчет</w:t>
                  </w:r>
                </w:p>
                <w:p w14:paraId="501AA956" w14:textId="0E0F07A6" w:rsidR="00C171A3" w:rsidRPr="007003FB" w:rsidRDefault="007003F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</w:rPr>
                  </w:pPr>
                  <w:r w:rsidRPr="00A95D49">
                    <w:rPr>
                      <w:rFonts w:asciiTheme="majorHAnsi" w:hAnsiTheme="majorHAnsi" w:cstheme="majorHAnsi"/>
                    </w:rPr>
                    <w:t xml:space="preserve">Подготовка рекомендаций </w:t>
                  </w:r>
                  <w:r>
                    <w:rPr>
                      <w:rFonts w:asciiTheme="majorHAnsi" w:hAnsiTheme="majorHAnsi" w:cstheme="majorHAnsi"/>
                    </w:rPr>
                    <w:t>по со</w:t>
                  </w:r>
                  <w:r w:rsidRPr="00DD7482">
                    <w:rPr>
                      <w:rFonts w:asciiTheme="majorHAnsi" w:hAnsiTheme="majorHAnsi" w:cstheme="majorHAnsi"/>
                    </w:rPr>
                    <w:t>здани</w:t>
                  </w:r>
                  <w:r>
                    <w:rPr>
                      <w:rFonts w:asciiTheme="majorHAnsi" w:hAnsiTheme="majorHAnsi" w:cstheme="majorHAnsi"/>
                    </w:rPr>
                    <w:t>ю</w:t>
                  </w:r>
                  <w:r w:rsidRPr="00DD7482">
                    <w:rPr>
                      <w:rFonts w:asciiTheme="majorHAnsi" w:hAnsiTheme="majorHAnsi" w:cstheme="majorHAnsi"/>
                    </w:rPr>
                    <w:t xml:space="preserve"> 3 </w:t>
                  </w:r>
                  <w:r w:rsidRPr="00C171A3">
                    <w:rPr>
                      <w:rFonts w:asciiTheme="majorHAnsi" w:hAnsiTheme="majorHAnsi" w:cstheme="majorHAnsi"/>
                    </w:rPr>
                    <w:t xml:space="preserve">или более </w:t>
                  </w:r>
                  <w:proofErr w:type="gramStart"/>
                  <w:r w:rsidRPr="00C171A3">
                    <w:rPr>
                      <w:rFonts w:asciiTheme="majorHAnsi" w:hAnsiTheme="majorHAnsi" w:cstheme="majorHAnsi"/>
                    </w:rPr>
                    <w:t>микро заповедников</w:t>
                  </w:r>
                  <w:proofErr w:type="gramEnd"/>
                  <w:r w:rsidRPr="00DD7482">
                    <w:rPr>
                      <w:rFonts w:asciiTheme="majorHAnsi" w:hAnsiTheme="majorHAnsi" w:cstheme="majorHAnsi"/>
                    </w:rPr>
                    <w:t xml:space="preserve"> растений (МЗР) под управлением местных общин площадью </w:t>
                  </w:r>
                  <w:r w:rsidRPr="00C171A3">
                    <w:rPr>
                      <w:rFonts w:asciiTheme="majorHAnsi" w:hAnsiTheme="majorHAnsi" w:cstheme="majorHAnsi"/>
                    </w:rPr>
                    <w:t>более</w:t>
                  </w:r>
                  <w:r w:rsidRPr="00DD7482">
                    <w:rPr>
                      <w:rFonts w:asciiTheme="majorHAnsi" w:hAnsiTheme="majorHAnsi" w:cstheme="majorHAnsi"/>
                    </w:rPr>
                    <w:t xml:space="preserve"> 100 га</w:t>
                  </w:r>
                  <w:r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F28D4" w14:textId="73344844" w:rsidR="00EB6687" w:rsidRPr="00EB6687" w:rsidRDefault="00EB6687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 w:rsidR="0083625D">
                    <w:rPr>
                      <w:rFonts w:asciiTheme="majorHAnsi" w:hAnsiTheme="majorHAnsi" w:cstheme="majorHAnsi"/>
                    </w:rPr>
                    <w:t>февраля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 w:rsidR="00424B68"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F21CA7" w:rsidRPr="00EB6687" w14:paraId="511A76EC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F3C39" w14:textId="77777777" w:rsidR="00F21CA7" w:rsidRPr="00EB6687" w:rsidRDefault="00F21CA7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82DA" w14:textId="77777777" w:rsidR="00424B68" w:rsidRDefault="00424B68" w:rsidP="00424B68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8A4EA1">
                    <w:rPr>
                      <w:rFonts w:asciiTheme="majorHAnsi" w:hAnsiTheme="majorHAnsi" w:cstheme="majorHAnsi"/>
                      <w:b/>
                      <w:bCs/>
                    </w:rPr>
                    <w:t xml:space="preserve">Результат 4: </w:t>
                  </w:r>
                  <w:r w:rsidRPr="00316351">
                    <w:rPr>
                      <w:rFonts w:ascii="Calibri Light" w:hAnsi="Calibri Light" w:cs="Calibri Light"/>
                      <w:b/>
                    </w:rPr>
                    <w:t>Четвертый отчет</w:t>
                  </w:r>
                </w:p>
                <w:p w14:paraId="64863B55" w14:textId="2BD0C35C" w:rsidR="00F21CA7" w:rsidRPr="007003FB" w:rsidRDefault="007003F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Подготовка карт расположения демонстративных участков </w:t>
                  </w:r>
                  <w:proofErr w:type="gramStart"/>
                  <w:r>
                    <w:rPr>
                      <w:rFonts w:asciiTheme="majorHAnsi" w:hAnsiTheme="majorHAnsi" w:cstheme="majorHAnsi"/>
                    </w:rPr>
                    <w:t>микро заповедников</w:t>
                  </w:r>
                  <w:proofErr w:type="gramEnd"/>
                  <w:r>
                    <w:rPr>
                      <w:rFonts w:asciiTheme="majorHAnsi" w:hAnsiTheme="majorHAnsi" w:cstheme="majorHAnsi"/>
                    </w:rPr>
                    <w:t xml:space="preserve"> для охраны редких и эндемичных видов растений растительности растений в проектных районах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Б</w:t>
                  </w:r>
                  <w:r w:rsidRPr="00EB6687">
                    <w:rPr>
                      <w:rFonts w:asciiTheme="majorHAnsi" w:hAnsiTheme="majorHAnsi" w:cstheme="majorHAnsi"/>
                    </w:rPr>
                    <w:t>алджуван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Ш.Шохин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Фархор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, Пяндж, </w:t>
                  </w:r>
                  <w:proofErr w:type="spellStart"/>
                  <w:r w:rsidRPr="00EB6687">
                    <w:rPr>
                      <w:rFonts w:asciiTheme="majorHAnsi" w:hAnsiTheme="majorHAnsi" w:cstheme="majorHAnsi"/>
                    </w:rPr>
                    <w:t>Муминобод</w:t>
                  </w:r>
                  <w:proofErr w:type="spellEnd"/>
                  <w:r w:rsidRPr="00EB6687">
                    <w:rPr>
                      <w:rFonts w:asciiTheme="majorHAnsi" w:hAnsiTheme="majorHAnsi" w:cstheme="majorHAnsi"/>
                    </w:rPr>
                    <w:t xml:space="preserve"> и Ховалин</w:t>
                  </w:r>
                  <w:r>
                    <w:rPr>
                      <w:rFonts w:asciiTheme="majorHAnsi" w:hAnsiTheme="majorHAnsi" w:cstheme="majorHAnsi"/>
                    </w:rPr>
                    <w:t>г;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F29FD" w14:textId="4BE7D30E" w:rsidR="00F21CA7" w:rsidRPr="008A4EA1" w:rsidRDefault="00424B68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апреля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</w:t>
                  </w:r>
                </w:p>
              </w:tc>
            </w:tr>
            <w:tr w:rsidR="00140859" w:rsidRPr="00EB6687" w14:paraId="078B4720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079F" w14:textId="77777777" w:rsidR="00140859" w:rsidRPr="00EB6687" w:rsidRDefault="00140859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4F833" w14:textId="77777777" w:rsidR="002077D5" w:rsidRPr="008841F1" w:rsidRDefault="002077D5" w:rsidP="002077D5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5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 w:rsidRPr="009F3C32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Пятый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15AE25DF" w14:textId="2CACDCD6" w:rsidR="00140859" w:rsidRPr="007003FB" w:rsidRDefault="007003F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C171A3">
                    <w:rPr>
                      <w:rFonts w:asciiTheme="majorHAnsi" w:hAnsiTheme="majorHAnsi" w:cstheme="majorHAnsi"/>
                    </w:rPr>
                    <w:t xml:space="preserve">Работа с местной администрации и местными сообществами для юридического признания </w:t>
                  </w:r>
                  <w:proofErr w:type="gramStart"/>
                  <w:r w:rsidRPr="00C171A3">
                    <w:rPr>
                      <w:rFonts w:asciiTheme="majorHAnsi" w:hAnsiTheme="majorHAnsi" w:cstheme="majorHAnsi"/>
                    </w:rPr>
                    <w:t>микро заповедников</w:t>
                  </w:r>
                  <w:proofErr w:type="gramEnd"/>
                  <w:r w:rsidRPr="00C171A3">
                    <w:rPr>
                      <w:rFonts w:asciiTheme="majorHAnsi" w:hAnsiTheme="majorHAnsi" w:cstheme="majorHAnsi"/>
                    </w:rPr>
                    <w:t xml:space="preserve"> растений (МЗР), созданные в отдельных КРБ для сохранения диких сородичей редких культур и связанных с ними сообществ флоры, под управлением на уровне сообществ.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F9DF3" w14:textId="37B5B6BB" w:rsidR="00140859" w:rsidRPr="008A4EA1" w:rsidRDefault="00041886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июня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г.</w:t>
                  </w:r>
                </w:p>
              </w:tc>
            </w:tr>
            <w:tr w:rsidR="00140859" w:rsidRPr="00EB6687" w14:paraId="5D43B904" w14:textId="77777777" w:rsidTr="00BA3D8B">
              <w:trPr>
                <w:trHeight w:val="267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208AC" w14:textId="77777777" w:rsidR="00140859" w:rsidRPr="00EB6687" w:rsidRDefault="00140859" w:rsidP="00BA3D8B">
                  <w:pPr>
                    <w:pStyle w:val="a4"/>
                    <w:numPr>
                      <w:ilvl w:val="0"/>
                      <w:numId w:val="12"/>
                    </w:num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98C1D" w14:textId="77777777" w:rsidR="009F3C32" w:rsidRPr="000644BA" w:rsidRDefault="009F3C32" w:rsidP="009F3C32">
                  <w:pPr>
                    <w:pStyle w:val="a4"/>
                    <w:ind w:left="213"/>
                    <w:jc w:val="both"/>
                    <w:rPr>
                      <w:rFonts w:cstheme="minorHAnsi"/>
                      <w:b/>
                      <w:lang w:val="tg-Cyrl-TJ" w:eastAsia="zh-CN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Результат </w:t>
                  </w:r>
                  <w:r>
                    <w:rPr>
                      <w:rFonts w:asciiTheme="majorHAnsi" w:hAnsiTheme="majorHAnsi" w:cstheme="majorHAnsi"/>
                      <w:b/>
                      <w:lang w:val="tg-Cyrl-TJ"/>
                    </w:rPr>
                    <w:t>6</w:t>
                  </w:r>
                  <w:r>
                    <w:rPr>
                      <w:rFonts w:asciiTheme="majorHAnsi" w:hAnsiTheme="majorHAnsi" w:cstheme="majorHAnsi"/>
                      <w:b/>
                    </w:rPr>
                    <w:t>:</w:t>
                  </w:r>
                  <w:r>
                    <w:rPr>
                      <w:rFonts w:asciiTheme="majorHAnsi" w:hAnsiTheme="majorHAnsi" w:cstheme="majorHAnsi"/>
                      <w:b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lang w:eastAsia="zh-CN"/>
                    </w:rPr>
                    <w:t>Шестой</w:t>
                  </w:r>
                  <w:r w:rsidRPr="00163BDC">
                    <w:rPr>
                      <w:rFonts w:asciiTheme="majorHAnsi" w:hAnsiTheme="majorHAnsi" w:cstheme="majorHAnsi"/>
                      <w:b/>
                      <w:lang w:eastAsia="zh-CN"/>
                    </w:rPr>
                    <w:t xml:space="preserve"> отчет</w:t>
                  </w:r>
                </w:p>
                <w:p w14:paraId="29FEA22B" w14:textId="77777777" w:rsidR="007003FB" w:rsidRPr="007003FB" w:rsidRDefault="007003FB" w:rsidP="007003FB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lang w:eastAsia="zh-CN"/>
                    </w:rPr>
                    <w:t xml:space="preserve">Подготовка перечня оборудования и техники для создания и ограждения </w:t>
                  </w:r>
                  <w:proofErr w:type="gramStart"/>
                  <w:r>
                    <w:rPr>
                      <w:rFonts w:asciiTheme="majorHAnsi" w:hAnsiTheme="majorHAnsi" w:cstheme="majorHAnsi"/>
                      <w:lang w:eastAsia="zh-CN"/>
                    </w:rPr>
                    <w:t>микро заповедников</w:t>
                  </w:r>
                  <w:proofErr w:type="gramEnd"/>
                  <w:r>
                    <w:rPr>
                      <w:rFonts w:asciiTheme="majorHAnsi" w:hAnsiTheme="majorHAnsi" w:cstheme="majorHAnsi"/>
                      <w:lang w:eastAsia="zh-CN"/>
                    </w:rPr>
                    <w:t xml:space="preserve"> растений в проектных районах.</w:t>
                  </w:r>
                </w:p>
                <w:p w14:paraId="0E637944" w14:textId="6CE3CF6B" w:rsidR="00140859" w:rsidRPr="007003FB" w:rsidRDefault="007003FB" w:rsidP="00424B68">
                  <w:pPr>
                    <w:pStyle w:val="a4"/>
                    <w:numPr>
                      <w:ilvl w:val="0"/>
                      <w:numId w:val="11"/>
                    </w:numPr>
                    <w:ind w:left="392"/>
                    <w:jc w:val="both"/>
                    <w:rPr>
                      <w:rFonts w:asciiTheme="majorHAnsi" w:hAnsiTheme="majorHAnsi" w:cstheme="majorHAnsi"/>
                      <w:lang w:eastAsia="zh-CN"/>
                    </w:rPr>
                  </w:pPr>
                  <w:r>
                    <w:rPr>
                      <w:rFonts w:asciiTheme="majorHAnsi" w:hAnsiTheme="majorHAnsi" w:cstheme="majorHAnsi"/>
                      <w:lang w:eastAsia="zh-CN"/>
                    </w:rPr>
                    <w:t>Подготовка обобщённого отчёта о выполненных работах с фото, картами и рекомендациями</w:t>
                  </w:r>
                  <w:r w:rsidRPr="007003FB">
                    <w:rPr>
                      <w:rFonts w:asciiTheme="majorHAnsi" w:hAnsiTheme="majorHAnsi" w:cstheme="majorHAnsi"/>
                      <w:lang w:eastAsia="zh-CN"/>
                    </w:rPr>
                    <w:t>.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FE3D2" w14:textId="0F7C6B29" w:rsidR="00140859" w:rsidRPr="008A4EA1" w:rsidRDefault="007003FB" w:rsidP="00EB668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8A4EA1">
                    <w:rPr>
                      <w:rFonts w:asciiTheme="majorHAnsi" w:hAnsiTheme="majorHAnsi" w:cstheme="majorHAnsi"/>
                    </w:rPr>
                    <w:t xml:space="preserve">25 </w:t>
                  </w:r>
                  <w:r>
                    <w:rPr>
                      <w:rFonts w:asciiTheme="majorHAnsi" w:hAnsiTheme="majorHAnsi" w:cstheme="majorHAnsi"/>
                    </w:rPr>
                    <w:t>августа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202</w:t>
                  </w:r>
                  <w:r>
                    <w:rPr>
                      <w:rFonts w:asciiTheme="majorHAnsi" w:hAnsiTheme="majorHAnsi" w:cstheme="majorHAnsi"/>
                    </w:rPr>
                    <w:t>5</w:t>
                  </w:r>
                  <w:r w:rsidRPr="008A4EA1">
                    <w:rPr>
                      <w:rFonts w:asciiTheme="majorHAnsi" w:hAnsiTheme="majorHAnsi" w:cstheme="majorHAnsi"/>
                    </w:rPr>
                    <w:t xml:space="preserve"> г</w:t>
                  </w:r>
                </w:p>
              </w:tc>
            </w:tr>
          </w:tbl>
          <w:p w14:paraId="364C8056" w14:textId="77777777" w:rsidR="00D03B9D" w:rsidRPr="00EB6687" w:rsidRDefault="00D03B9D" w:rsidP="001D200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F75DDEA" w14:textId="77777777" w:rsidR="00C93B87" w:rsidRDefault="00C93B87" w:rsidP="009B5D0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683D495" w14:textId="29458947" w:rsidR="00E9648F" w:rsidRPr="00EB6687" w:rsidRDefault="00E9648F" w:rsidP="00BA3D8B">
      <w:pPr>
        <w:pStyle w:val="UNDPProdoc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ПРОФЕССИОНАЛЬНЫЕ НАВЫКИ И ОПЫТ</w:t>
      </w:r>
    </w:p>
    <w:p w14:paraId="1E08991F" w14:textId="77777777" w:rsidR="00E9648F" w:rsidRPr="00EB6687" w:rsidRDefault="00E9648F" w:rsidP="009B5D0D">
      <w:pPr>
        <w:spacing w:before="120" w:after="120"/>
        <w:jc w:val="both"/>
        <w:rPr>
          <w:rFonts w:asciiTheme="majorHAnsi" w:hAnsiTheme="majorHAnsi" w:cstheme="majorHAnsi"/>
          <w:b/>
          <w:bCs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Образование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4AE6ED5D" w14:textId="3B5D3F4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  <w:noProof/>
        </w:rPr>
        <w:t xml:space="preserve">Высшее образование в сфере </w:t>
      </w:r>
      <w:r w:rsidR="00D947E6">
        <w:rPr>
          <w:rFonts w:asciiTheme="majorHAnsi" w:hAnsiTheme="majorHAnsi" w:cstheme="majorHAnsi"/>
          <w:noProof/>
        </w:rPr>
        <w:t>экологии</w:t>
      </w:r>
      <w:r w:rsidR="008D496F" w:rsidRPr="00EB6687">
        <w:rPr>
          <w:rFonts w:asciiTheme="majorHAnsi" w:hAnsiTheme="majorHAnsi" w:cstheme="majorHAnsi"/>
          <w:noProof/>
        </w:rPr>
        <w:t xml:space="preserve">, </w:t>
      </w:r>
      <w:r w:rsidR="008F04E2" w:rsidRPr="00EB6687">
        <w:rPr>
          <w:rFonts w:asciiTheme="majorHAnsi" w:hAnsiTheme="majorHAnsi" w:cstheme="majorHAnsi"/>
          <w:noProof/>
        </w:rPr>
        <w:t>биологических наук</w:t>
      </w:r>
      <w:r w:rsidR="00BA3D8B">
        <w:rPr>
          <w:rFonts w:asciiTheme="majorHAnsi" w:hAnsiTheme="majorHAnsi" w:cstheme="majorHAnsi"/>
          <w:noProof/>
        </w:rPr>
        <w:t xml:space="preserve"> (ботаники, геоботаники)</w:t>
      </w:r>
      <w:r w:rsidR="00A95D49">
        <w:rPr>
          <w:rFonts w:asciiTheme="majorHAnsi" w:hAnsiTheme="majorHAnsi" w:cstheme="majorHAnsi"/>
          <w:noProof/>
        </w:rPr>
        <w:t xml:space="preserve"> </w:t>
      </w:r>
      <w:r w:rsidRPr="00EB6687">
        <w:rPr>
          <w:rFonts w:asciiTheme="majorHAnsi" w:hAnsiTheme="majorHAnsi" w:cstheme="majorHAnsi"/>
          <w:noProof/>
        </w:rPr>
        <w:t>или аналогичных отраслей.</w:t>
      </w:r>
      <w:r w:rsidRPr="00EB6687">
        <w:rPr>
          <w:rFonts w:asciiTheme="majorHAnsi" w:hAnsiTheme="majorHAnsi" w:cstheme="majorHAnsi"/>
          <w:b/>
          <w:bCs/>
        </w:rPr>
        <w:t xml:space="preserve"> (Критерия А)</w:t>
      </w:r>
    </w:p>
    <w:p w14:paraId="182CDDFB" w14:textId="77777777" w:rsidR="00E9648F" w:rsidRPr="00EB6687" w:rsidRDefault="00E9648F" w:rsidP="00E9648F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Опыт</w:t>
      </w:r>
      <w:proofErr w:type="spellEnd"/>
      <w:r w:rsidRPr="00EB6687">
        <w:rPr>
          <w:rFonts w:asciiTheme="majorHAnsi" w:hAnsiTheme="majorHAnsi" w:cstheme="majorHAnsi"/>
          <w:b/>
          <w:bCs/>
          <w:lang w:val="en-US"/>
        </w:rPr>
        <w:t>:</w:t>
      </w:r>
    </w:p>
    <w:p w14:paraId="0C4CADD2" w14:textId="2EFF4B6A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Знание мандатов, механизмов, политики и руководящих принципов, касающихся </w:t>
      </w:r>
      <w:r w:rsidR="00B3067B">
        <w:rPr>
          <w:rFonts w:asciiTheme="majorHAnsi" w:hAnsiTheme="majorHAnsi" w:cstheme="majorHAnsi"/>
          <w:noProof/>
        </w:rPr>
        <w:t>экологии,</w:t>
      </w:r>
      <w:r w:rsidR="00B3067B" w:rsidRPr="00EB6687">
        <w:rPr>
          <w:rFonts w:asciiTheme="majorHAnsi" w:hAnsiTheme="majorHAnsi" w:cstheme="majorHAnsi"/>
        </w:rPr>
        <w:t xml:space="preserve"> </w:t>
      </w:r>
      <w:r w:rsidRPr="00EB6687">
        <w:rPr>
          <w:rFonts w:asciiTheme="majorHAnsi" w:hAnsiTheme="majorHAnsi" w:cstheme="majorHAnsi"/>
        </w:rPr>
        <w:t xml:space="preserve">землепользования, агрономии, изменения климата, управления природными ресурсами, характерных для Таджикистана; </w:t>
      </w:r>
      <w:r w:rsidRPr="00EB6687">
        <w:rPr>
          <w:rFonts w:asciiTheme="majorHAnsi" w:hAnsiTheme="majorHAnsi" w:cstheme="majorHAnsi"/>
          <w:b/>
          <w:bCs/>
        </w:rPr>
        <w:t>(Критерия Б)</w:t>
      </w:r>
    </w:p>
    <w:p w14:paraId="74B4F746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lastRenderedPageBreak/>
        <w:t xml:space="preserve">Понимание государственных систем и механизмов реализации грантовых проектов; </w:t>
      </w:r>
      <w:r w:rsidRPr="00EB6687">
        <w:rPr>
          <w:rFonts w:asciiTheme="majorHAnsi" w:hAnsiTheme="majorHAnsi" w:cstheme="majorHAnsi"/>
          <w:b/>
          <w:bCs/>
        </w:rPr>
        <w:t>(Критерия С)</w:t>
      </w:r>
    </w:p>
    <w:p w14:paraId="5D7F3C27" w14:textId="561F2DD9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Не менее пяти лет соответствующего опыта работы в области </w:t>
      </w:r>
      <w:r w:rsidR="00B3067B">
        <w:rPr>
          <w:rFonts w:asciiTheme="majorHAnsi" w:hAnsiTheme="majorHAnsi" w:cstheme="majorHAnsi"/>
          <w:noProof/>
        </w:rPr>
        <w:t>ботаники и геоботаники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D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75338A98" w14:textId="4FCFC0A2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</w:r>
      <w:r w:rsidR="00B3067B">
        <w:rPr>
          <w:rFonts w:asciiTheme="majorHAnsi" w:hAnsiTheme="majorHAnsi" w:cstheme="majorHAnsi"/>
          <w:noProof/>
        </w:rPr>
        <w:t>ботаники и геоботаники</w:t>
      </w:r>
      <w:r w:rsidRPr="00EB6687">
        <w:rPr>
          <w:rFonts w:asciiTheme="majorHAnsi" w:hAnsiTheme="majorHAnsi" w:cstheme="majorHAnsi"/>
        </w:rPr>
        <w:t xml:space="preserve">; </w:t>
      </w:r>
      <w:r w:rsidRPr="00EB6687">
        <w:rPr>
          <w:rFonts w:asciiTheme="majorHAnsi" w:hAnsiTheme="majorHAnsi" w:cstheme="majorHAnsi"/>
          <w:b/>
          <w:bCs/>
        </w:rPr>
        <w:t>(Критерия Е)</w:t>
      </w:r>
    </w:p>
    <w:p w14:paraId="5558CEAC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</w:r>
      <w:r w:rsidRPr="00EB6687">
        <w:rPr>
          <w:rFonts w:asciiTheme="majorHAnsi" w:hAnsiTheme="majorHAnsi" w:cstheme="majorHAnsi"/>
          <w:b/>
          <w:bCs/>
        </w:rPr>
        <w:t xml:space="preserve">(Критерия </w:t>
      </w:r>
      <w:r w:rsidRPr="00EB6687">
        <w:rPr>
          <w:rFonts w:asciiTheme="majorHAnsi" w:hAnsiTheme="majorHAnsi" w:cstheme="majorHAnsi"/>
          <w:b/>
          <w:bCs/>
          <w:lang w:val="en-US"/>
        </w:rPr>
        <w:t>F</w:t>
      </w:r>
      <w:r w:rsidRPr="00EB6687">
        <w:rPr>
          <w:rFonts w:asciiTheme="majorHAnsi" w:hAnsiTheme="majorHAnsi" w:cstheme="majorHAnsi"/>
          <w:b/>
          <w:bCs/>
        </w:rPr>
        <w:t>)</w:t>
      </w:r>
      <w:r w:rsidRPr="00EB6687">
        <w:rPr>
          <w:rFonts w:asciiTheme="majorHAnsi" w:hAnsiTheme="majorHAnsi" w:cstheme="majorHAnsi"/>
        </w:rPr>
        <w:t xml:space="preserve"> </w:t>
      </w:r>
    </w:p>
    <w:p w14:paraId="4AFD743A" w14:textId="77777777" w:rsidR="00E9648F" w:rsidRPr="00EB6687" w:rsidRDefault="00E9648F" w:rsidP="00BA3D8B">
      <w:pPr>
        <w:pStyle w:val="a4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lang w:val="en-US"/>
        </w:rPr>
      </w:pPr>
      <w:r w:rsidRPr="00EB6687">
        <w:rPr>
          <w:rFonts w:asciiTheme="majorHAnsi" w:hAnsiTheme="majorHAnsi" w:cstheme="majorHAnsi"/>
          <w:noProof/>
        </w:rPr>
        <w:t>Отличное знание русского и таджикского языка, знание английского языка является преимуществом</w:t>
      </w:r>
      <w:r w:rsidRPr="00EB6687">
        <w:rPr>
          <w:rFonts w:asciiTheme="majorHAnsi" w:hAnsiTheme="majorHAnsi" w:cstheme="majorHAnsi"/>
        </w:rPr>
        <w:t xml:space="preserve">. </w:t>
      </w:r>
      <w:r w:rsidRPr="00EB6687">
        <w:rPr>
          <w:rFonts w:asciiTheme="majorHAnsi" w:hAnsiTheme="majorHAnsi" w:cstheme="majorHAnsi"/>
          <w:b/>
          <w:bCs/>
          <w:lang w:val="en-US"/>
        </w:rPr>
        <w:t>(</w:t>
      </w:r>
      <w:proofErr w:type="spellStart"/>
      <w:r w:rsidRPr="00EB6687">
        <w:rPr>
          <w:rFonts w:asciiTheme="majorHAnsi" w:hAnsiTheme="majorHAnsi" w:cstheme="majorHAnsi"/>
          <w:b/>
          <w:bCs/>
          <w:lang w:val="en-US"/>
        </w:rPr>
        <w:t>Критери</w:t>
      </w:r>
      <w:proofErr w:type="spellEnd"/>
      <w:r w:rsidRPr="00EB6687">
        <w:rPr>
          <w:rFonts w:asciiTheme="majorHAnsi" w:hAnsiTheme="majorHAnsi" w:cstheme="majorHAnsi"/>
          <w:b/>
          <w:bCs/>
        </w:rPr>
        <w:t xml:space="preserve">я </w:t>
      </w:r>
      <w:r w:rsidRPr="00EB6687">
        <w:rPr>
          <w:rFonts w:asciiTheme="majorHAnsi" w:hAnsiTheme="majorHAnsi" w:cstheme="majorHAnsi"/>
          <w:b/>
          <w:bCs/>
          <w:lang w:val="en-US"/>
        </w:rPr>
        <w:t>G)</w:t>
      </w:r>
    </w:p>
    <w:p w14:paraId="2E6B261B" w14:textId="77777777" w:rsidR="00E9648F" w:rsidRPr="00EB6687" w:rsidRDefault="00E9648F" w:rsidP="009B5D0D">
      <w:pPr>
        <w:jc w:val="both"/>
        <w:rPr>
          <w:rFonts w:asciiTheme="majorHAnsi" w:hAnsiTheme="majorHAnsi" w:cstheme="majorHAnsi"/>
          <w:b/>
        </w:rPr>
      </w:pPr>
      <w:proofErr w:type="spellStart"/>
      <w:r w:rsidRPr="00EB6687">
        <w:rPr>
          <w:rFonts w:asciiTheme="majorHAnsi" w:hAnsiTheme="majorHAnsi" w:cstheme="majorHAnsi"/>
          <w:b/>
          <w:lang w:val="en-GB"/>
        </w:rPr>
        <w:t>Ключевые</w:t>
      </w:r>
      <w:proofErr w:type="spellEnd"/>
      <w:r w:rsidRPr="00EB6687">
        <w:rPr>
          <w:rFonts w:asciiTheme="majorHAnsi" w:hAnsiTheme="majorHAnsi" w:cstheme="majorHAnsi"/>
          <w:b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b/>
          <w:lang w:val="en-GB"/>
        </w:rPr>
        <w:t>компетенции</w:t>
      </w:r>
      <w:proofErr w:type="spellEnd"/>
    </w:p>
    <w:p w14:paraId="5FA19D9E" w14:textId="77777777" w:rsidR="00E9648F" w:rsidRPr="00EB6687" w:rsidRDefault="00E9648F" w:rsidP="009B5D0D">
      <w:pPr>
        <w:ind w:firstLine="567"/>
        <w:rPr>
          <w:rFonts w:asciiTheme="majorHAnsi" w:hAnsiTheme="majorHAnsi" w:cstheme="majorHAnsi"/>
          <w:i/>
          <w:lang w:val="en-GB"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Функциональные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6289EFF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Профессионализм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6F688C5A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Коммуникация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18DD523B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Командная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lang w:val="en-GB"/>
        </w:rPr>
        <w:t>работа</w:t>
      </w:r>
      <w:proofErr w:type="spellEnd"/>
      <w:r w:rsidRPr="00EB6687">
        <w:rPr>
          <w:rFonts w:asciiTheme="majorHAnsi" w:hAnsiTheme="majorHAnsi" w:cstheme="majorHAnsi"/>
          <w:lang w:val="en-GB"/>
        </w:rPr>
        <w:t xml:space="preserve">; </w:t>
      </w:r>
    </w:p>
    <w:p w14:paraId="7DA86CE2" w14:textId="77777777" w:rsidR="00E9648F" w:rsidRPr="00EB6687" w:rsidRDefault="00E9648F" w:rsidP="00BA3D8B">
      <w:pPr>
        <w:numPr>
          <w:ilvl w:val="0"/>
          <w:numId w:val="3"/>
        </w:numPr>
        <w:spacing w:after="0" w:line="240" w:lineRule="auto"/>
        <w:ind w:left="567" w:hanging="283"/>
        <w:rPr>
          <w:rFonts w:asciiTheme="majorHAnsi" w:hAnsiTheme="majorHAnsi" w:cstheme="majorHAnsi"/>
          <w:lang w:val="en-GB"/>
        </w:rPr>
      </w:pPr>
      <w:proofErr w:type="spellStart"/>
      <w:r w:rsidRPr="00EB6687">
        <w:rPr>
          <w:rFonts w:asciiTheme="majorHAnsi" w:hAnsiTheme="majorHAnsi" w:cstheme="majorHAnsi"/>
          <w:lang w:val="en-GB"/>
        </w:rPr>
        <w:t>Ответственность</w:t>
      </w:r>
      <w:proofErr w:type="spellEnd"/>
      <w:r w:rsidRPr="00EB6687">
        <w:rPr>
          <w:rFonts w:asciiTheme="majorHAnsi" w:hAnsiTheme="majorHAnsi" w:cstheme="majorHAnsi"/>
          <w:lang w:val="en-GB"/>
        </w:rPr>
        <w:t>.</w:t>
      </w:r>
    </w:p>
    <w:p w14:paraId="416616EF" w14:textId="77777777" w:rsidR="00E9648F" w:rsidRPr="00EB6687" w:rsidRDefault="00E9648F" w:rsidP="009B5D0D">
      <w:pPr>
        <w:spacing w:after="0" w:line="240" w:lineRule="auto"/>
        <w:ind w:left="568" w:hanging="284"/>
        <w:rPr>
          <w:rFonts w:asciiTheme="majorHAnsi" w:hAnsiTheme="majorHAnsi" w:cstheme="majorHAnsi"/>
          <w:i/>
        </w:rPr>
      </w:pPr>
    </w:p>
    <w:p w14:paraId="048A99FB" w14:textId="77777777" w:rsidR="00E9648F" w:rsidRPr="00EB6687" w:rsidRDefault="00E9648F" w:rsidP="00E9648F">
      <w:pPr>
        <w:ind w:firstLine="708"/>
        <w:rPr>
          <w:rFonts w:asciiTheme="majorHAnsi" w:hAnsiTheme="majorHAnsi" w:cstheme="majorHAnsi"/>
          <w:i/>
        </w:rPr>
      </w:pPr>
      <w:proofErr w:type="spellStart"/>
      <w:r w:rsidRPr="00EB6687">
        <w:rPr>
          <w:rFonts w:asciiTheme="majorHAnsi" w:hAnsiTheme="majorHAnsi" w:cstheme="majorHAnsi"/>
          <w:i/>
          <w:lang w:val="en-GB"/>
        </w:rPr>
        <w:t>Корпоративные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 xml:space="preserve"> </w:t>
      </w:r>
      <w:proofErr w:type="spellStart"/>
      <w:r w:rsidRPr="00EB6687">
        <w:rPr>
          <w:rFonts w:asciiTheme="majorHAnsi" w:hAnsiTheme="majorHAnsi" w:cstheme="majorHAnsi"/>
          <w:i/>
          <w:lang w:val="en-GB"/>
        </w:rPr>
        <w:t>компетенции</w:t>
      </w:r>
      <w:proofErr w:type="spellEnd"/>
      <w:r w:rsidRPr="00EB6687">
        <w:rPr>
          <w:rFonts w:asciiTheme="majorHAnsi" w:hAnsiTheme="majorHAnsi" w:cstheme="majorHAnsi"/>
          <w:i/>
          <w:lang w:val="en-GB"/>
        </w:rPr>
        <w:t>:</w:t>
      </w:r>
    </w:p>
    <w:p w14:paraId="5441ECC7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Государственные стандарты; </w:t>
      </w:r>
    </w:p>
    <w:p w14:paraId="002569C9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Продвигает видение, миссию и стратегические цели государства; </w:t>
      </w:r>
    </w:p>
    <w:p w14:paraId="3657EF2E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Проявляет культурную, гендерную, религиозную, расовую, национальную и возрастную чувствительность и адаптивность; </w:t>
      </w:r>
    </w:p>
    <w:p w14:paraId="667F832A" w14:textId="77777777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Относится ко всем людям справедливо, без фаворитизма;</w:t>
      </w:r>
    </w:p>
    <w:p w14:paraId="44D7C71C" w14:textId="79E496FF" w:rsidR="00E9648F" w:rsidRPr="00EB6687" w:rsidRDefault="00E9648F" w:rsidP="00BA3D8B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color w:val="000000"/>
        </w:rPr>
      </w:pPr>
      <w:r w:rsidRPr="00EB6687">
        <w:rPr>
          <w:rFonts w:asciiTheme="majorHAnsi" w:hAnsiTheme="majorHAnsi" w:cstheme="majorHAnsi"/>
          <w:bCs/>
          <w:color w:val="000000"/>
        </w:rPr>
        <w:t>Строит прочные отношения с клиентами, заинтересованными сторонами, различными агентствами и министерствами, фокусируется на влиянии и результате для клиента и положительно реагирует на критические отзывы; ориентированный на консенсус.</w:t>
      </w:r>
    </w:p>
    <w:p w14:paraId="24FE69BF" w14:textId="77777777" w:rsidR="00E9648F" w:rsidRDefault="00E9648F" w:rsidP="009B5D0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F2B7F6E" w14:textId="36143B3B" w:rsidR="00E9648F" w:rsidRPr="00EB6687" w:rsidRDefault="00E9648F" w:rsidP="00BA3D8B">
      <w:pPr>
        <w:pStyle w:val="UNDPProdocparagraph"/>
        <w:numPr>
          <w:ilvl w:val="0"/>
          <w:numId w:val="9"/>
        </w:numPr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ПЛАТЕЖИ И</w:t>
      </w:r>
      <w:r w:rsidRPr="00EB6687">
        <w:rPr>
          <w:rFonts w:asciiTheme="majorHAnsi" w:hAnsiTheme="majorHAnsi" w:cstheme="majorHAnsi"/>
          <w:b/>
          <w:sz w:val="22"/>
          <w:szCs w:val="22"/>
          <w:lang w:val="en-GB"/>
        </w:rPr>
        <w:t xml:space="preserve"> ОТЧЕТНОСТЬ</w:t>
      </w:r>
    </w:p>
    <w:p w14:paraId="52C47DE5" w14:textId="2CBBE3D0" w:rsidR="00E9648F" w:rsidRPr="008F04E2" w:rsidRDefault="00E9648F" w:rsidP="00E9648F">
      <w:pPr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Платежи основаны на результатах, то есть по факту оказания услуг, указанных в данном Техническом задании (ТЗ), которые способствовали достижению общих результатов проекта, как указано выше в </w:t>
      </w:r>
      <w:r w:rsidRPr="008F04E2">
        <w:rPr>
          <w:rFonts w:asciiTheme="majorHAnsi" w:hAnsiTheme="majorHAnsi" w:cstheme="majorHAnsi"/>
        </w:rPr>
        <w:t>разделе «Ожидаемые результаты и сроки».</w:t>
      </w:r>
    </w:p>
    <w:p w14:paraId="29A3EF24" w14:textId="77777777" w:rsidR="000772E4" w:rsidRPr="009C1F33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1.</w:t>
      </w:r>
    </w:p>
    <w:p w14:paraId="1119F3CD" w14:textId="77777777" w:rsidR="000772E4" w:rsidRPr="009C1F33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2.</w:t>
      </w:r>
    </w:p>
    <w:p w14:paraId="2BAAAA09" w14:textId="77777777" w:rsidR="000772E4" w:rsidRPr="00DF5E61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3.</w:t>
      </w:r>
    </w:p>
    <w:p w14:paraId="4D49D557" w14:textId="77777777" w:rsidR="000772E4" w:rsidRPr="00567DBB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15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4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248A3BAE" w14:textId="77777777" w:rsidR="000772E4" w:rsidRPr="00567DBB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5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66204A37" w14:textId="77777777" w:rsidR="000772E4" w:rsidRPr="00567DBB" w:rsidRDefault="000772E4" w:rsidP="000772E4">
      <w:pPr>
        <w:pStyle w:val="a4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t>20</w:t>
      </w:r>
      <w:r w:rsidRPr="009C1F33">
        <w:rPr>
          <w:rFonts w:asciiTheme="majorHAnsi" w:hAnsiTheme="majorHAnsi" w:cstheme="majorHAnsi"/>
          <w:lang w:val="en-GB"/>
        </w:rPr>
        <w:t xml:space="preserve">% - </w:t>
      </w:r>
      <w:proofErr w:type="spellStart"/>
      <w:r w:rsidRPr="009C1F33">
        <w:rPr>
          <w:rFonts w:asciiTheme="majorHAnsi" w:hAnsiTheme="majorHAnsi" w:cstheme="majorHAnsi"/>
          <w:lang w:val="en-GB"/>
        </w:rPr>
        <w:t>при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успешном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выполнении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9C1F33">
        <w:rPr>
          <w:rFonts w:asciiTheme="majorHAnsi" w:hAnsiTheme="majorHAnsi" w:cstheme="majorHAnsi"/>
          <w:lang w:val="en-GB"/>
        </w:rPr>
        <w:t>Результата</w:t>
      </w:r>
      <w:proofErr w:type="spellEnd"/>
      <w:r w:rsidRPr="009C1F33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</w:rPr>
        <w:t>6</w:t>
      </w:r>
      <w:r w:rsidRPr="009C1F33">
        <w:rPr>
          <w:rFonts w:asciiTheme="majorHAnsi" w:hAnsiTheme="majorHAnsi" w:cstheme="majorHAnsi"/>
          <w:lang w:val="en-GB"/>
        </w:rPr>
        <w:t>.</w:t>
      </w:r>
    </w:p>
    <w:p w14:paraId="44EE6941" w14:textId="77777777" w:rsidR="00DA4E74" w:rsidRDefault="00DA4E74" w:rsidP="00DA4E74">
      <w:pPr>
        <w:suppressAutoHyphens/>
        <w:spacing w:after="0" w:line="240" w:lineRule="auto"/>
        <w:ind w:right="23"/>
        <w:jc w:val="both"/>
        <w:rPr>
          <w:rFonts w:asciiTheme="majorHAnsi" w:hAnsiTheme="majorHAnsi" w:cstheme="majorHAnsi"/>
        </w:rPr>
      </w:pPr>
    </w:p>
    <w:p w14:paraId="33304EA4" w14:textId="5A1A6462" w:rsidR="00E9648F" w:rsidRPr="00EB6687" w:rsidRDefault="00E9648F" w:rsidP="00E9648F">
      <w:pPr>
        <w:suppressAutoHyphens/>
        <w:ind w:right="2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 xml:space="preserve">Ожидается, что в ходе выполнения задания консультант проведет 10% своего рабочего времени в поездках по </w:t>
      </w:r>
      <w:bookmarkStart w:id="0" w:name="_Hlk175151786"/>
      <w:r w:rsidR="00A44A4A">
        <w:rPr>
          <w:rFonts w:asciiTheme="majorHAnsi" w:hAnsiTheme="majorHAnsi" w:cstheme="majorHAnsi"/>
        </w:rPr>
        <w:t>проектным территориям</w:t>
      </w:r>
      <w:bookmarkEnd w:id="0"/>
      <w:r w:rsidRPr="00EB6687">
        <w:rPr>
          <w:rFonts w:asciiTheme="majorHAnsi" w:hAnsiTheme="majorHAnsi" w:cstheme="majorHAnsi"/>
        </w:rPr>
        <w:t>. Даты этих поездок будут согласованы между консультантом и НЦББ.</w:t>
      </w:r>
    </w:p>
    <w:p w14:paraId="5F45B1E2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t>ТРЕБОВАНИЯ К ПРЕДСТАВЛЕНИЮ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9648F" w:rsidRPr="00EB6687" w14:paraId="2A9888DF" w14:textId="77777777" w:rsidTr="009B5D0D">
        <w:trPr>
          <w:jc w:val="center"/>
        </w:trPr>
        <w:tc>
          <w:tcPr>
            <w:tcW w:w="9628" w:type="dxa"/>
            <w:shd w:val="clear" w:color="auto" w:fill="auto"/>
          </w:tcPr>
          <w:p w14:paraId="3C593079" w14:textId="77777777" w:rsidR="00E9648F" w:rsidRPr="00EB6687" w:rsidRDefault="00E9648F" w:rsidP="00B902B1">
            <w:pPr>
              <w:tabs>
                <w:tab w:val="left" w:pos="1410"/>
              </w:tabs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Заинтересованные индивидуальные консультанты должны предоставить следующие документы/информацию для подтверждения своей квалификации:</w:t>
            </w:r>
          </w:p>
          <w:p w14:paraId="44A5553E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 xml:space="preserve">Письмо-подтверждение интереса и доступности </w:t>
            </w:r>
            <w:r w:rsidRPr="00EB6687">
              <w:rPr>
                <w:rFonts w:asciiTheme="majorHAnsi" w:hAnsiTheme="majorHAnsi" w:cstheme="majorHAnsi"/>
              </w:rPr>
              <w:t>по образцу, предоставленному НЦББ.</w:t>
            </w:r>
          </w:p>
          <w:p w14:paraId="15C409B6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Style w:val="atendertext1"/>
                <w:rFonts w:asciiTheme="majorHAnsi" w:hAnsiTheme="majorHAnsi" w:cstheme="majorHAnsi"/>
                <w:sz w:val="22"/>
                <w:szCs w:val="22"/>
              </w:rPr>
            </w:pPr>
            <w:r w:rsidRPr="00EB6687">
              <w:rPr>
                <w:rFonts w:asciiTheme="majorHAnsi" w:hAnsiTheme="majorHAnsi" w:cstheme="majorHAnsi"/>
                <w:b/>
              </w:rPr>
              <w:t>Резюме</w:t>
            </w:r>
          </w:p>
          <w:p w14:paraId="1CB54AF5" w14:textId="77777777" w:rsidR="00E9648F" w:rsidRPr="00EB6687" w:rsidRDefault="00E9648F" w:rsidP="00BA3D8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t>Краткое описание подхода к работе/техническое предложение</w:t>
            </w:r>
            <w:r w:rsidRPr="00EB6687">
              <w:rPr>
                <w:rFonts w:asciiTheme="majorHAnsi" w:hAnsiTheme="majorHAnsi" w:cstheme="majorHAnsi"/>
              </w:rPr>
              <w:t>, объясняющее, почему человек считает себя наиболее подходящим для выполнения задания, а также предлагаемая методология подхода и выполнения задания; (максимум 1 страница)</w:t>
            </w:r>
          </w:p>
          <w:p w14:paraId="7209698D" w14:textId="77777777" w:rsidR="00E9648F" w:rsidRPr="00EB6687" w:rsidRDefault="00E9648F" w:rsidP="00B902B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b/>
              </w:rPr>
              <w:lastRenderedPageBreak/>
              <w:t xml:space="preserve">Финансовое предложение/письмо оферента </w:t>
            </w:r>
            <w:r w:rsidRPr="00EB6687">
              <w:rPr>
                <w:rFonts w:asciiTheme="majorHAnsi" w:hAnsiTheme="majorHAnsi" w:cstheme="majorHAnsi"/>
              </w:rPr>
              <w:t>, в котором указана комплексная фиксированная общая стоимость контракта и все другие расходы, связанные с поездками (например, авиабилеты, суточные и т.</w:t>
            </w:r>
            <w:r w:rsidRPr="00EB6687">
              <w:rPr>
                <w:rFonts w:asciiTheme="majorHAnsi" w:hAnsiTheme="majorHAnsi" w:cstheme="majorHAnsi"/>
                <w:lang w:val="en-US"/>
              </w:rPr>
              <w:t> </w:t>
            </w:r>
            <w:r w:rsidRPr="00EB6687">
              <w:rPr>
                <w:rFonts w:asciiTheme="majorHAnsi" w:hAnsiTheme="majorHAnsi" w:cstheme="majorHAnsi"/>
              </w:rPr>
              <w:t xml:space="preserve">д.), подтвержденное разбивкой затрат согласно шаблону, приложенному к </w:t>
            </w:r>
            <w:hyperlink r:id="rId5" w:history="1">
              <w:r w:rsidRPr="00EB6687">
                <w:rPr>
                  <w:rFonts w:asciiTheme="majorHAnsi" w:hAnsiTheme="majorHAnsi" w:cstheme="majorHAnsi"/>
                </w:rPr>
                <w:t xml:space="preserve">письму-подтверждению. шаблон интереса </w:t>
              </w:r>
            </w:hyperlink>
            <w:r w:rsidRPr="00EB6687">
              <w:rPr>
                <w:rFonts w:asciiTheme="majorHAnsi" w:hAnsiTheme="majorHAnsi" w:cstheme="majorHAnsi"/>
              </w:rPr>
              <w:t>.</w:t>
            </w:r>
          </w:p>
          <w:p w14:paraId="6431E0A4" w14:textId="5AE40575" w:rsidR="002D5198" w:rsidRPr="002D5198" w:rsidRDefault="002D5198" w:rsidP="002D5198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</w:pPr>
            <w:r w:rsidRPr="00244879">
              <w:rPr>
                <w:rFonts w:ascii="Calibri Light" w:hAnsi="Calibri Light" w:cs="Calibri Light"/>
                <w:b/>
                <w:bCs/>
                <w:i/>
                <w:iCs/>
                <w:u w:val="single"/>
              </w:rPr>
              <w:t>Технические и финансовые предложения должны быть представлены в отдельных запечатанных конвертах.</w:t>
            </w:r>
          </w:p>
          <w:p w14:paraId="6E232A2D" w14:textId="21E1882D" w:rsidR="00E9648F" w:rsidRPr="00EB6687" w:rsidRDefault="00E9648F" w:rsidP="00DA4E7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Поездки</w:t>
            </w:r>
          </w:p>
          <w:p w14:paraId="5615E62D" w14:textId="77777777" w:rsidR="00E9648F" w:rsidRPr="00EB6687" w:rsidRDefault="00E9648F" w:rsidP="00BA3D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Оплата транспортных расходов, включая билеты, проживание и терминальные расходы, должна быть согласована между соответствующим подразделением и индивидуальным консультантом до поездки и будет возмещена.</w:t>
            </w:r>
          </w:p>
          <w:p w14:paraId="212C207F" w14:textId="77777777" w:rsidR="00E9648F" w:rsidRPr="00EB6687" w:rsidRDefault="00E9648F" w:rsidP="00BA3D8B">
            <w:pPr>
              <w:numPr>
                <w:ilvl w:val="0"/>
                <w:numId w:val="2"/>
              </w:numPr>
              <w:spacing w:after="0" w:line="240" w:lineRule="auto"/>
              <w:ind w:left="447" w:hanging="283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>Все соответствующие путевые расходы будут покрыты и возмещены в соответствии с правилами и положениями НЦББ после подачи формы заявления и подтверждающих документов.</w:t>
            </w:r>
          </w:p>
          <w:p w14:paraId="34E75AF0" w14:textId="3F00B71A" w:rsidR="00E9648F" w:rsidRPr="00EB6687" w:rsidRDefault="00E9648F" w:rsidP="00B902B1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EB6687">
              <w:rPr>
                <w:rFonts w:asciiTheme="majorHAnsi" w:hAnsiTheme="majorHAnsi" w:cstheme="majorHAnsi"/>
              </w:rPr>
              <w:t>Примечание: Все расходы, связанные с посещением объектов проекта и командировочными расходами, будут оплачены проектом.</w:t>
            </w:r>
          </w:p>
        </w:tc>
      </w:tr>
    </w:tbl>
    <w:p w14:paraId="5EFCDBD7" w14:textId="77777777" w:rsidR="00E9648F" w:rsidRPr="00EB6687" w:rsidRDefault="00E9648F" w:rsidP="00DA4E74">
      <w:pPr>
        <w:pStyle w:val="UNDPProdocparagraph"/>
        <w:spacing w:before="120" w:after="120"/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EB6687">
        <w:rPr>
          <w:rFonts w:asciiTheme="majorHAnsi" w:hAnsiTheme="majorHAnsi" w:cstheme="majorHAnsi"/>
          <w:b/>
          <w:sz w:val="22"/>
          <w:szCs w:val="22"/>
        </w:rPr>
        <w:lastRenderedPageBreak/>
        <w:t>ОЦЕНКА</w:t>
      </w:r>
    </w:p>
    <w:p w14:paraId="258AB28E" w14:textId="77777777" w:rsidR="00E9648F" w:rsidRPr="00EB6687" w:rsidRDefault="00E9648F" w:rsidP="00E9648F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Индивидуальные консультанты будут оцениваться на основе методологии кумулятивного анализа.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только в процессе кабинетной проверки.</w:t>
      </w:r>
      <w:r w:rsidRPr="00EB6687">
        <w:rPr>
          <w:rFonts w:asciiTheme="majorHAnsi" w:hAnsiTheme="majorHAnsi" w:cstheme="majorHAnsi"/>
          <w:i/>
        </w:rPr>
        <w:t xml:space="preserve"> </w:t>
      </w:r>
      <w:r w:rsidRPr="00EB6687">
        <w:rPr>
          <w:rFonts w:asciiTheme="majorHAnsi" w:hAnsiTheme="majorHAnsi" w:cstheme="majorHAnsi"/>
        </w:rPr>
        <w:t>Контракт присуждается индивидуальному консультанту, чье предложение было оценено как отвечающее/соответствующее/приемлемое и получившее наивысший балл из следующих взвешенных технических и финансовых критериев:</w:t>
      </w:r>
    </w:p>
    <w:p w14:paraId="54F0B732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технического предложения – 70%.</w:t>
      </w:r>
    </w:p>
    <w:p w14:paraId="31B0C930" w14:textId="77777777" w:rsidR="00E9648F" w:rsidRPr="00EB6687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* Оценка финансового предложения – 30%.</w:t>
      </w:r>
    </w:p>
    <w:p w14:paraId="66230FFA" w14:textId="77777777" w:rsidR="00E9648F" w:rsidRDefault="00E9648F" w:rsidP="00E9648F">
      <w:pPr>
        <w:pStyle w:val="a4"/>
        <w:autoSpaceDE w:val="0"/>
        <w:autoSpaceDN w:val="0"/>
        <w:adjustRightInd w:val="0"/>
        <w:ind w:left="0"/>
        <w:contextualSpacing w:val="0"/>
        <w:jc w:val="both"/>
        <w:rPr>
          <w:rFonts w:asciiTheme="majorHAnsi" w:hAnsiTheme="majorHAnsi" w:cstheme="majorHAnsi"/>
        </w:rPr>
      </w:pPr>
      <w:r w:rsidRPr="00EB6687">
        <w:rPr>
          <w:rFonts w:asciiTheme="majorHAnsi" w:hAnsiTheme="majorHAnsi" w:cstheme="majorHAnsi"/>
        </w:rPr>
        <w:t>Критерии оценки предложений: будут оцениваться только те заявки, которые отвечают требованиям и соответствуют требованиям. Предложения будут оцениваться в соответствии с методом комбинированного подсчета баллов, при котором образование и опыт выполнения аналогичных заданий будут иметь вес 70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(технические), а ценовое предложение — 30</w:t>
      </w:r>
      <w:r w:rsidRPr="00EB6687">
        <w:rPr>
          <w:rFonts w:asciiTheme="majorHAnsi" w:hAnsiTheme="majorHAnsi" w:cstheme="majorHAnsi"/>
          <w:lang w:val="en-US"/>
        </w:rPr>
        <w:t> </w:t>
      </w:r>
      <w:r w:rsidRPr="00EB6687">
        <w:rPr>
          <w:rFonts w:asciiTheme="majorHAnsi" w:hAnsiTheme="majorHAnsi" w:cstheme="majorHAnsi"/>
        </w:rPr>
        <w:t>% (финансовые) от общего балла. Контракт будет присужден заявителю, получившему наивысший совокупный балл и принявшему Общие положения и условия НЦББ.</w:t>
      </w:r>
    </w:p>
    <w:tbl>
      <w:tblPr>
        <w:tblW w:w="9918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7889"/>
        <w:gridCol w:w="1701"/>
      </w:tblGrid>
      <w:tr w:rsidR="00E9648F" w:rsidRPr="00EB6687" w14:paraId="6AE7C42C" w14:textId="77777777" w:rsidTr="009B5D0D">
        <w:trPr>
          <w:trHeight w:val="9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F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Технический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80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Баллы</w:t>
            </w:r>
          </w:p>
        </w:tc>
      </w:tr>
      <w:tr w:rsidR="00E9648F" w:rsidRPr="00EB6687" w14:paraId="515E226D" w14:textId="77777777" w:rsidTr="009B5D0D">
        <w:trPr>
          <w:trHeight w:val="22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C2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F30" w14:textId="725A95A9" w:rsidR="00E9648F" w:rsidRPr="00EB6687" w:rsidRDefault="00965E13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 xml:space="preserve">Высшее образование в сфере </w:t>
            </w:r>
            <w:r>
              <w:rPr>
                <w:rFonts w:asciiTheme="majorHAnsi" w:hAnsiTheme="majorHAnsi" w:cstheme="majorHAnsi"/>
                <w:noProof/>
              </w:rPr>
              <w:t>экологии</w:t>
            </w:r>
            <w:r w:rsidRPr="00EB6687">
              <w:rPr>
                <w:rFonts w:asciiTheme="majorHAnsi" w:hAnsiTheme="majorHAnsi" w:cstheme="majorHAnsi"/>
                <w:noProof/>
              </w:rPr>
              <w:t>, биологических наук</w:t>
            </w:r>
            <w:r>
              <w:rPr>
                <w:rFonts w:asciiTheme="majorHAnsi" w:hAnsiTheme="majorHAnsi" w:cstheme="majorHAnsi"/>
                <w:noProof/>
              </w:rPr>
              <w:t xml:space="preserve"> (ботаники, геоботаники) </w:t>
            </w:r>
            <w:r w:rsidRPr="00EB6687">
              <w:rPr>
                <w:rFonts w:asciiTheme="majorHAnsi" w:hAnsiTheme="majorHAnsi" w:cstheme="majorHAnsi"/>
                <w:noProof/>
              </w:rPr>
              <w:t>или аналогичных отраслей.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 (Критерия А)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(8 баллов за аспирантуру, 2 балла за дополнительную степень или специализацию)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E6F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>Макс 10</w:t>
            </w:r>
          </w:p>
        </w:tc>
      </w:tr>
      <w:tr w:rsidR="00E9648F" w:rsidRPr="00EB6687" w14:paraId="4EB97D7F" w14:textId="77777777" w:rsidTr="009B5D0D">
        <w:trPr>
          <w:trHeight w:val="1016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21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4D1" w14:textId="11F35DA8" w:rsidR="00E9648F" w:rsidRPr="00EB6687" w:rsidRDefault="00965E13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Знание мандатов, механизмов, политики и руководящих принципов, касающихся </w:t>
            </w:r>
            <w:r>
              <w:rPr>
                <w:rFonts w:asciiTheme="majorHAnsi" w:hAnsiTheme="majorHAnsi" w:cstheme="majorHAnsi"/>
                <w:noProof/>
              </w:rPr>
              <w:t>экологии,</w:t>
            </w:r>
            <w:r w:rsidRPr="00EB6687">
              <w:rPr>
                <w:rFonts w:asciiTheme="majorHAnsi" w:hAnsiTheme="majorHAnsi" w:cstheme="majorHAnsi"/>
              </w:rPr>
              <w:t xml:space="preserve"> землепользования, агрономии, изменения климата, управления природными ресурсами, характерных для Таджикистана;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(Критерия 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BD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1F013F4C" w14:textId="77777777" w:rsidTr="009B5D0D">
        <w:trPr>
          <w:trHeight w:val="66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B8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DE9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Понимание государственных систем и механизмов реализации грантовых проектов;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>(Критерия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00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5</w:t>
            </w:r>
          </w:p>
        </w:tc>
      </w:tr>
      <w:tr w:rsidR="00E9648F" w:rsidRPr="00EB6687" w14:paraId="36F1C1EC" w14:textId="77777777" w:rsidTr="009B5D0D">
        <w:trPr>
          <w:trHeight w:val="51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75A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8C6" w14:textId="621BA20F" w:rsidR="00E9648F" w:rsidRPr="00EB6687" w:rsidRDefault="00956D6C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Не менее пяти лет соответствующего опыта работы в области </w:t>
            </w:r>
            <w:r>
              <w:rPr>
                <w:rFonts w:asciiTheme="majorHAnsi" w:hAnsiTheme="majorHAnsi" w:cstheme="majorHAnsi"/>
                <w:noProof/>
              </w:rPr>
              <w:t>ботаники и геоботаники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="00E9648F" w:rsidRPr="00EB6687">
              <w:rPr>
                <w:rFonts w:asciiTheme="majorHAnsi" w:hAnsiTheme="majorHAnsi" w:cstheme="majorHAnsi"/>
                <w:b/>
                <w:bCs/>
                <w:lang w:val="en-US"/>
              </w:rPr>
              <w:t>D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>)</w:t>
            </w:r>
            <w:r w:rsidR="00E9648F" w:rsidRPr="00EB6687">
              <w:rPr>
                <w:rFonts w:asciiTheme="majorHAnsi" w:hAnsiTheme="majorHAnsi" w:cstheme="majorHAnsi"/>
              </w:rPr>
              <w:t xml:space="preserve">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(16 баллов за 5 лет опыта, 4 балла за каждый дополнительный год, до 20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CCB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20</w:t>
            </w:r>
          </w:p>
        </w:tc>
      </w:tr>
      <w:tr w:rsidR="00E9648F" w:rsidRPr="00EB6687" w14:paraId="6CD3EA78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CF8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5D0" w14:textId="338D5D9F" w:rsidR="00E9648F" w:rsidRPr="00EB6687" w:rsidRDefault="00956D6C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Профессиональный опыт содействия и развития механизмов межведомственной координации, а также глубокие знания и опыт, специфичные для </w:t>
            </w:r>
            <w:r>
              <w:rPr>
                <w:rFonts w:asciiTheme="majorHAnsi" w:hAnsiTheme="majorHAnsi" w:cstheme="majorHAnsi"/>
                <w:noProof/>
              </w:rPr>
              <w:t>ботаники и геоботаники</w:t>
            </w:r>
            <w:r w:rsidRPr="00EB6687">
              <w:rPr>
                <w:rFonts w:asciiTheme="majorHAnsi" w:hAnsiTheme="majorHAnsi" w:cstheme="majorHAnsi"/>
              </w:rPr>
              <w:t xml:space="preserve">; </w:t>
            </w:r>
            <w:r w:rsidR="00E9648F" w:rsidRPr="00EB6687">
              <w:rPr>
                <w:rFonts w:asciiTheme="majorHAnsi" w:hAnsiTheme="majorHAnsi" w:cstheme="majorHAnsi"/>
                <w:b/>
                <w:bCs/>
              </w:rPr>
              <w:t xml:space="preserve">(Критерия Е) 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</w:t>
            </w:r>
            <w:r w:rsidRPr="00956D6C">
              <w:rPr>
                <w:rFonts w:asciiTheme="majorHAnsi" w:hAnsiTheme="majorHAnsi" w:cstheme="majorHAnsi"/>
                <w:b/>
                <w:bCs/>
                <w:i/>
                <w:iCs/>
                <w:noProof/>
              </w:rPr>
              <w:t>ботаника, геоботаника</w:t>
            </w:r>
            <w:r w:rsidR="00E9648F"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FCE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color w:val="000000"/>
              </w:rPr>
              <w:t xml:space="preserve">Макс </w:t>
            </w:r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10</w:t>
            </w:r>
            <w:r w:rsidRPr="00EB668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E9648F" w:rsidRPr="00EB6687" w14:paraId="4D6900E4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8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197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</w:rPr>
              <w:t xml:space="preserve">Практический опыт разработки, мониторинга и оценки проектов развития, а также связи с международными организациями и национальными правительственными министерствами и ведомствами; Опыт анализа воздействия проектов, мониторинга и оценки, а также отчетности;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lastRenderedPageBreak/>
              <w:t>F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опыт (работа с международными организациями и национальными государственными министерствами и ведомствами), всего 10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4F9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lastRenderedPageBreak/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395DD23" w14:textId="77777777" w:rsidTr="009B5D0D">
        <w:trPr>
          <w:trHeight w:val="22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9A7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CE" w14:textId="77777777" w:rsidR="00E9648F" w:rsidRPr="00EB6687" w:rsidRDefault="00E9648F" w:rsidP="00BA3D8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EB6687">
              <w:rPr>
                <w:rFonts w:asciiTheme="majorHAnsi" w:hAnsiTheme="majorHAnsi" w:cstheme="majorHAnsi"/>
                <w:noProof/>
              </w:rPr>
              <w:t>Отличное знание русского и таджикского языка, знание английского языка является преимуществом</w:t>
            </w:r>
            <w:r w:rsidRPr="00EB6687">
              <w:rPr>
                <w:rFonts w:asciiTheme="majorHAnsi" w:hAnsiTheme="majorHAnsi" w:cstheme="majorHAnsi"/>
              </w:rPr>
              <w:t xml:space="preserve">. 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(Критерия </w:t>
            </w:r>
            <w:r w:rsidRPr="00EB6687">
              <w:rPr>
                <w:rFonts w:asciiTheme="majorHAnsi" w:hAnsiTheme="majorHAnsi" w:cstheme="majorHAnsi"/>
                <w:b/>
                <w:bCs/>
                <w:lang w:val="en-US"/>
              </w:rPr>
              <w:t>G</w:t>
            </w:r>
            <w:r w:rsidRPr="00EB6687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r w:rsidRPr="00EB6687">
              <w:rPr>
                <w:rFonts w:asciiTheme="majorHAnsi" w:hAnsiTheme="majorHAnsi" w:cstheme="majorHAnsi"/>
                <w:b/>
                <w:bCs/>
                <w:i/>
                <w:iCs/>
              </w:rPr>
              <w:t>(5 баллов за таджикский язык и 5 баллов за русский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835" w14:textId="77777777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>Макс</w:t>
            </w:r>
            <w:proofErr w:type="spellEnd"/>
            <w:r w:rsidRPr="00EB6687">
              <w:rPr>
                <w:rFonts w:asciiTheme="majorHAnsi" w:hAnsiTheme="majorHAnsi" w:cstheme="majorHAnsi"/>
                <w:color w:val="000000"/>
                <w:lang w:val="en-US"/>
              </w:rPr>
              <w:t xml:space="preserve"> 10</w:t>
            </w:r>
          </w:p>
        </w:tc>
      </w:tr>
      <w:tr w:rsidR="00E9648F" w:rsidRPr="00EB6687" w14:paraId="00115905" w14:textId="77777777" w:rsidTr="009B5D0D">
        <w:trPr>
          <w:trHeight w:val="54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23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Всего технических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FEF" w14:textId="77777777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Макс 70 баллов </w:t>
            </w:r>
          </w:p>
          <w:p w14:paraId="3A058022" w14:textId="16995DD8" w:rsidR="00E9648F" w:rsidRPr="00EB6687" w:rsidRDefault="00E9648F" w:rsidP="009B5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Мин </w:t>
            </w:r>
            <w:r w:rsidR="00956D6C">
              <w:rPr>
                <w:rFonts w:asciiTheme="majorHAnsi" w:hAnsiTheme="majorHAnsi" w:cstheme="majorHAnsi"/>
                <w:b/>
                <w:bCs/>
                <w:color w:val="000000"/>
              </w:rPr>
              <w:t>49</w:t>
            </w:r>
            <w:r w:rsidRPr="00EB668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баллов</w:t>
            </w:r>
          </w:p>
        </w:tc>
      </w:tr>
      <w:tr w:rsidR="00E9648F" w:rsidRPr="00EB6687" w14:paraId="0DF48811" w14:textId="77777777" w:rsidTr="009B5D0D">
        <w:trPr>
          <w:trHeight w:val="121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96716" w14:textId="03F65A29" w:rsidR="00E9648F" w:rsidRPr="00EB6687" w:rsidRDefault="00E9648F" w:rsidP="00B902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B6687">
              <w:rPr>
                <w:rFonts w:asciiTheme="majorHAnsi" w:hAnsiTheme="majorHAnsi" w:cstheme="majorHAnsi"/>
              </w:rPr>
              <w:t xml:space="preserve">Только кандидаты, набравшие минимум </w:t>
            </w:r>
            <w:r w:rsidR="00956D6C">
              <w:rPr>
                <w:rFonts w:asciiTheme="majorHAnsi" w:hAnsiTheme="majorHAnsi" w:cstheme="majorHAnsi"/>
              </w:rPr>
              <w:t>49</w:t>
            </w:r>
            <w:r w:rsidRPr="00EB6687">
              <w:rPr>
                <w:rFonts w:asciiTheme="majorHAnsi" w:hAnsiTheme="majorHAnsi" w:cstheme="majorHAnsi"/>
              </w:rPr>
              <w:t xml:space="preserve"> баллов по техническому предложению, будут рассматриваться для финансовой оценки. Заявки от кандидатов женщин </w:t>
            </w:r>
            <w:r w:rsidR="00D947E6" w:rsidRPr="00EB6687">
              <w:rPr>
                <w:rFonts w:asciiTheme="majorHAnsi" w:hAnsiTheme="majorHAnsi" w:cstheme="majorHAnsi"/>
              </w:rPr>
              <w:t>приветствуется</w:t>
            </w:r>
            <w:r w:rsidRPr="00EB6687">
              <w:rPr>
                <w:rFonts w:asciiTheme="majorHAnsi" w:hAnsiTheme="majorHAnsi" w:cstheme="majorHAnsi"/>
              </w:rPr>
              <w:t>.</w:t>
            </w:r>
          </w:p>
        </w:tc>
      </w:tr>
    </w:tbl>
    <w:p w14:paraId="65BDBCAA" w14:textId="1032780F" w:rsidR="00357B30" w:rsidRDefault="00357B30" w:rsidP="00357B30">
      <w:pPr>
        <w:spacing w:after="0" w:line="240" w:lineRule="auto"/>
        <w:rPr>
          <w:rFonts w:asciiTheme="majorHAnsi" w:hAnsiTheme="majorHAnsi" w:cstheme="majorHAnsi"/>
        </w:rPr>
      </w:pPr>
    </w:p>
    <w:p w14:paraId="7B34A479" w14:textId="2D96ABAC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0844A6C0" w14:textId="4CBDCF3E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8C45FE8" w14:textId="10A00DB8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73AF56D" w14:textId="5BE64F88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D85F4B1" w14:textId="0708ED71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7C89B1EF" w14:textId="497C0C4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6EF8304" w14:textId="1D820307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1FBADD77" w14:textId="5ECEE15D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1A8A366" w14:textId="7D914822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9893683" w14:textId="2FFD2AAA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1E5A84E4" w14:textId="11A8DD19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1636B963" w14:textId="4C72D25F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BFD6452" w14:textId="72FE8783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9A191D2" w14:textId="3663E80D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1CA0E7E" w14:textId="2F9AD476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1D580CA" w14:textId="56BAC1FD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5B0E35F" w14:textId="7E0F92E4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6833DCC" w14:textId="63E69672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0267D5D" w14:textId="7FA42C7A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84B4067" w14:textId="59F28177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75D8819" w14:textId="6A3B0710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758AE4CC" w14:textId="6C786D34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30250E9" w14:textId="6AE6DF92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61BD794" w14:textId="652A2633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1D085FC6" w14:textId="654F0253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3190A5D" w14:textId="12AF4DF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A4E5E02" w14:textId="5B7960CB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A83456E" w14:textId="790B6633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55C992E" w14:textId="0C6D4DDC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850A3B9" w14:textId="28A5CFE4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7C2535F1" w14:textId="3A934FC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067FDBA" w14:textId="707D952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1CCF9EB6" w14:textId="64085FBE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04DDBA2" w14:textId="35EFA700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5E679F9" w14:textId="35E23088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416C9A89" w14:textId="7E715E6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E3F46B8" w14:textId="3C88EEC4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6C3C9A96" w14:textId="6C034DF9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5D32F6F" w14:textId="21CF9768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3F041B4" w14:textId="231576D3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097C4DBA" w14:textId="00BEA095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2C231699" w14:textId="5926B456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CE13AE5" w14:textId="279D37B6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556F16C2" w14:textId="21C901EC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75B6E5C" w14:textId="49A59F08" w:rsidR="002456C2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p w14:paraId="3E2B3310" w14:textId="77777777" w:rsidR="002456C2" w:rsidRDefault="002456C2" w:rsidP="002456C2">
      <w:bookmarkStart w:id="1" w:name="_Hlk175834089"/>
    </w:p>
    <w:p w14:paraId="1A52B1AD" w14:textId="77777777" w:rsidR="002456C2" w:rsidRDefault="002456C2" w:rsidP="002456C2"/>
    <w:p w14:paraId="7176EA8C" w14:textId="77777777" w:rsidR="002456C2" w:rsidRDefault="002456C2" w:rsidP="002456C2">
      <w:pPr>
        <w:pStyle w:val="a4"/>
        <w:spacing w:after="0" w:line="240" w:lineRule="auto"/>
        <w:ind w:left="0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7A10FF9B" w14:textId="77777777" w:rsidR="002456C2" w:rsidRPr="000F482B" w:rsidRDefault="002456C2" w:rsidP="002456C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РАСПРЕДЕЛЕНИЕ ЗАТРАТ</w:t>
      </w:r>
    </w:p>
    <w:p w14:paraId="792ADC29" w14:textId="77777777" w:rsidR="002456C2" w:rsidRPr="007C1898" w:rsidRDefault="002456C2" w:rsidP="002456C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ФИНАНСОВО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  <w:r w:rsidRPr="000F482B"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 xml:space="preserve"> ПРЕДЛОЖЕНИ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  <w:t>Е</w:t>
      </w:r>
    </w:p>
    <w:p w14:paraId="7C4CFEA9" w14:textId="77777777" w:rsidR="002456C2" w:rsidRPr="000F482B" w:rsidRDefault="002456C2" w:rsidP="002456C2">
      <w:pPr>
        <w:pStyle w:val="a4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PH"/>
        </w:rPr>
      </w:pPr>
    </w:p>
    <w:p w14:paraId="30D29DA5" w14:textId="77777777" w:rsidR="002456C2" w:rsidRPr="00030B0F" w:rsidRDefault="002456C2" w:rsidP="002456C2">
      <w:pPr>
        <w:pStyle w:val="a4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компонентам: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440"/>
        <w:gridCol w:w="1464"/>
        <w:gridCol w:w="2137"/>
      </w:tblGrid>
      <w:tr w:rsidR="002456C2" w:rsidRPr="000F482B" w14:paraId="445457D6" w14:textId="77777777" w:rsidTr="000D408B">
        <w:trPr>
          <w:trHeight w:val="683"/>
        </w:trPr>
        <w:tc>
          <w:tcPr>
            <w:tcW w:w="3599" w:type="dxa"/>
          </w:tcPr>
          <w:p w14:paraId="1AF68D59" w14:textId="77777777" w:rsidR="002456C2" w:rsidRPr="000F482B" w:rsidRDefault="002456C2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Компоненты затрат</w:t>
            </w:r>
          </w:p>
        </w:tc>
        <w:tc>
          <w:tcPr>
            <w:tcW w:w="1440" w:type="dxa"/>
          </w:tcPr>
          <w:p w14:paraId="7F9950F7" w14:textId="77777777" w:rsidR="002456C2" w:rsidRPr="00E2127F" w:rsidRDefault="002456C2" w:rsidP="000D408B">
            <w:pPr>
              <w:ind w:right="134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Стоимость единицы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  <w:tc>
          <w:tcPr>
            <w:tcW w:w="1464" w:type="dxa"/>
          </w:tcPr>
          <w:p w14:paraId="37C4186E" w14:textId="77777777" w:rsidR="002456C2" w:rsidRPr="000F482B" w:rsidRDefault="002456C2" w:rsidP="000D408B">
            <w:pPr>
              <w:ind w:right="72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  <w:tc>
          <w:tcPr>
            <w:tcW w:w="2137" w:type="dxa"/>
          </w:tcPr>
          <w:p w14:paraId="78EA01CF" w14:textId="77777777" w:rsidR="002456C2" w:rsidRPr="00E2127F" w:rsidRDefault="002456C2" w:rsidP="000D408B">
            <w:pPr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Общая ставка за срок действия контракта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(</w:t>
            </w:r>
            <w:proofErr w:type="gramEnd"/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в сомони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val="tg-Cyrl-TJ"/>
              </w:rPr>
              <w:t>)</w:t>
            </w:r>
          </w:p>
        </w:tc>
      </w:tr>
      <w:tr w:rsidR="002456C2" w:rsidRPr="000F482B" w14:paraId="2A3F3AF2" w14:textId="77777777" w:rsidTr="000D408B">
        <w:tc>
          <w:tcPr>
            <w:tcW w:w="3599" w:type="dxa"/>
          </w:tcPr>
          <w:p w14:paraId="72BA8D79" w14:textId="77777777" w:rsidR="002456C2" w:rsidRPr="000F482B" w:rsidRDefault="002456C2" w:rsidP="002456C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Затраты на персонал</w:t>
            </w:r>
          </w:p>
        </w:tc>
        <w:tc>
          <w:tcPr>
            <w:tcW w:w="1440" w:type="dxa"/>
          </w:tcPr>
          <w:p w14:paraId="79D247E6" w14:textId="77777777" w:rsidR="002456C2" w:rsidRPr="009A4B28" w:rsidRDefault="002456C2" w:rsidP="000D408B">
            <w:pPr>
              <w:spacing w:after="0" w:line="240" w:lineRule="auto"/>
              <w:ind w:right="134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131D46F5" w14:textId="77777777" w:rsidR="002456C2" w:rsidRPr="009A4B28" w:rsidRDefault="002456C2" w:rsidP="000D408B">
            <w:pPr>
              <w:spacing w:after="0" w:line="240" w:lineRule="auto"/>
              <w:ind w:right="72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6537D6FB" w14:textId="77777777" w:rsidR="002456C2" w:rsidRPr="009A4B28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76996208" w14:textId="77777777" w:rsidTr="000D408B">
        <w:tc>
          <w:tcPr>
            <w:tcW w:w="3599" w:type="dxa"/>
          </w:tcPr>
          <w:p w14:paraId="56C50EA2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0CF49F2" w14:textId="77777777" w:rsidR="002456C2" w:rsidRPr="00D907C4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Профессиональные гонорары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 xml:space="preserve"> (в месяц)</w:t>
            </w:r>
          </w:p>
        </w:tc>
        <w:tc>
          <w:tcPr>
            <w:tcW w:w="1440" w:type="dxa"/>
          </w:tcPr>
          <w:p w14:paraId="0B54B4BD" w14:textId="77777777" w:rsidR="002456C2" w:rsidRPr="009A4B28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1464" w:type="dxa"/>
          </w:tcPr>
          <w:p w14:paraId="4BA678BF" w14:textId="77777777" w:rsidR="002456C2" w:rsidRPr="009A4B28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2137" w:type="dxa"/>
          </w:tcPr>
          <w:p w14:paraId="4C73192B" w14:textId="77777777" w:rsidR="002456C2" w:rsidRPr="009A4B28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345B3861" w14:textId="77777777" w:rsidTr="000D408B">
        <w:tc>
          <w:tcPr>
            <w:tcW w:w="3599" w:type="dxa"/>
          </w:tcPr>
          <w:p w14:paraId="7552BDD2" w14:textId="77777777" w:rsidR="002456C2" w:rsidRPr="002B5D33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2B5D33">
              <w:rPr>
                <w:rFonts w:ascii="Arial" w:eastAsia="Calibri" w:hAnsi="Arial" w:cs="Arial"/>
                <w:snapToGrid w:val="0"/>
                <w:sz w:val="20"/>
                <w:szCs w:val="20"/>
              </w:rPr>
              <w:t>Р</w:t>
            </w:r>
            <w:hyperlink r:id="rId6" w:history="1"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>асходоы</w:t>
              </w:r>
              <w:proofErr w:type="spellEnd"/>
              <w:r w:rsidRPr="002B5D33">
                <w:rPr>
                  <w:rFonts w:ascii="Arial" w:eastAsia="Calibri" w:hAnsi="Arial" w:cs="Arial"/>
                  <w:snapToGrid w:val="0"/>
                  <w:sz w:val="20"/>
                  <w:szCs w:val="20"/>
                </w:rPr>
                <w:t xml:space="preserve"> на оплату связи</w:t>
              </w:r>
            </w:hyperlink>
          </w:p>
        </w:tc>
        <w:tc>
          <w:tcPr>
            <w:tcW w:w="1440" w:type="dxa"/>
          </w:tcPr>
          <w:p w14:paraId="0249174E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90FC21C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C967D8B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2570F95D" w14:textId="77777777" w:rsidTr="000D408B">
        <w:tc>
          <w:tcPr>
            <w:tcW w:w="3599" w:type="dxa"/>
          </w:tcPr>
          <w:p w14:paraId="2A8EB6E2" w14:textId="77777777" w:rsidR="002456C2" w:rsidRPr="00BF7B25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1440" w:type="dxa"/>
          </w:tcPr>
          <w:p w14:paraId="400AC72E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88809B2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5E8F7A4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17F1482D" w14:textId="77777777" w:rsidTr="000D408B">
        <w:tc>
          <w:tcPr>
            <w:tcW w:w="3599" w:type="dxa"/>
          </w:tcPr>
          <w:p w14:paraId="7A1B33C2" w14:textId="77777777" w:rsidR="002456C2" w:rsidRPr="00A25EE5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Проживание</w:t>
            </w:r>
          </w:p>
        </w:tc>
        <w:tc>
          <w:tcPr>
            <w:tcW w:w="1440" w:type="dxa"/>
          </w:tcPr>
          <w:p w14:paraId="009D848E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5F2DE6E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14BE732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042CA16D" w14:textId="77777777" w:rsidTr="000D408B">
        <w:tc>
          <w:tcPr>
            <w:tcW w:w="3599" w:type="dxa"/>
          </w:tcPr>
          <w:p w14:paraId="1E6AA61D" w14:textId="77777777" w:rsidR="002456C2" w:rsidRPr="00A25EE5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</w:rPr>
              <w:t>Суточные</w:t>
            </w:r>
          </w:p>
        </w:tc>
        <w:tc>
          <w:tcPr>
            <w:tcW w:w="1440" w:type="dxa"/>
          </w:tcPr>
          <w:p w14:paraId="7C73701D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3A0F09C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003B760E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75F85FF3" w14:textId="77777777" w:rsidTr="000D408B">
        <w:tc>
          <w:tcPr>
            <w:tcW w:w="3599" w:type="dxa"/>
          </w:tcPr>
          <w:p w14:paraId="3F3977C4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Другое (пожалуйста, укажите)</w:t>
            </w:r>
          </w:p>
        </w:tc>
        <w:tc>
          <w:tcPr>
            <w:tcW w:w="1440" w:type="dxa"/>
          </w:tcPr>
          <w:p w14:paraId="1AB45FA6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4C634E8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12E85458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006DEF4F" w14:textId="77777777" w:rsidTr="000D408B">
        <w:tc>
          <w:tcPr>
            <w:tcW w:w="3599" w:type="dxa"/>
          </w:tcPr>
          <w:p w14:paraId="5485DF04" w14:textId="77777777" w:rsidR="002456C2" w:rsidRPr="00A25EE5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</w:pPr>
            <w:r w:rsidRPr="00A25EE5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</w:rPr>
              <w:t>Общее</w:t>
            </w:r>
          </w:p>
        </w:tc>
        <w:tc>
          <w:tcPr>
            <w:tcW w:w="1440" w:type="dxa"/>
          </w:tcPr>
          <w:p w14:paraId="2EC99277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604BC4C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EB853A5" w14:textId="77777777" w:rsidR="002456C2" w:rsidRPr="000F482B" w:rsidRDefault="002456C2" w:rsidP="000D408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148261AC" w14:textId="77777777" w:rsidR="002456C2" w:rsidRPr="000F482B" w:rsidRDefault="002456C2" w:rsidP="002456C2">
      <w:pPr>
        <w:pStyle w:val="a4"/>
        <w:widowControl w:val="0"/>
        <w:overflowPunct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8E9D142" w14:textId="77777777" w:rsidR="002456C2" w:rsidRPr="00030B0F" w:rsidRDefault="002456C2" w:rsidP="002456C2">
      <w:pPr>
        <w:pStyle w:val="a4"/>
        <w:widowControl w:val="0"/>
        <w:numPr>
          <w:ilvl w:val="0"/>
          <w:numId w:val="14"/>
        </w:numPr>
        <w:overflowPunct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030B0F">
        <w:rPr>
          <w:rFonts w:ascii="Arial" w:eastAsia="Times New Roman" w:hAnsi="Arial" w:cs="Arial"/>
          <w:b/>
          <w:snapToGrid w:val="0"/>
          <w:sz w:val="20"/>
          <w:szCs w:val="20"/>
        </w:rPr>
        <w:t>Разбивка стоимости по результатам*</w:t>
      </w:r>
    </w:p>
    <w:p w14:paraId="6D0DCB25" w14:textId="77777777" w:rsidR="002456C2" w:rsidRPr="000F482B" w:rsidRDefault="002456C2" w:rsidP="002456C2">
      <w:pPr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1892"/>
        <w:gridCol w:w="3073"/>
      </w:tblGrid>
      <w:tr w:rsidR="002456C2" w:rsidRPr="000F482B" w14:paraId="6E5A6817" w14:textId="77777777" w:rsidTr="000D408B">
        <w:tc>
          <w:tcPr>
            <w:tcW w:w="3675" w:type="dxa"/>
          </w:tcPr>
          <w:p w14:paraId="45373DD5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Результаты</w:t>
            </w:r>
          </w:p>
          <w:p w14:paraId="734BE3BA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[перечислить их, как указано в ТЗ]</w:t>
            </w:r>
          </w:p>
        </w:tc>
        <w:tc>
          <w:tcPr>
            <w:tcW w:w="1892" w:type="dxa"/>
          </w:tcPr>
          <w:p w14:paraId="416C3E1F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7098064C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Процент от общей стоимости (вес к оплате)</w:t>
            </w:r>
          </w:p>
        </w:tc>
        <w:tc>
          <w:tcPr>
            <w:tcW w:w="3073" w:type="dxa"/>
          </w:tcPr>
          <w:p w14:paraId="1336860D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</w:p>
          <w:p w14:paraId="2DC15EB1" w14:textId="77777777" w:rsidR="002456C2" w:rsidRPr="000F482B" w:rsidRDefault="002456C2" w:rsidP="000D40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b/>
                <w:snapToGrid w:val="0"/>
                <w:sz w:val="20"/>
                <w:szCs w:val="20"/>
              </w:rPr>
              <w:t>Количество</w:t>
            </w:r>
          </w:p>
        </w:tc>
      </w:tr>
      <w:tr w:rsidR="002456C2" w:rsidRPr="000F482B" w14:paraId="1B7B3B32" w14:textId="77777777" w:rsidTr="000D408B">
        <w:tc>
          <w:tcPr>
            <w:tcW w:w="3675" w:type="dxa"/>
          </w:tcPr>
          <w:p w14:paraId="1D58389D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5C80950F" w14:textId="77777777" w:rsidR="002456C2" w:rsidRPr="007C1898" w:rsidRDefault="002456C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1: </w:t>
            </w:r>
          </w:p>
        </w:tc>
        <w:tc>
          <w:tcPr>
            <w:tcW w:w="1892" w:type="dxa"/>
          </w:tcPr>
          <w:p w14:paraId="4BE338DD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  <w:p w14:paraId="67095D03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6D42170D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22B34624" w14:textId="77777777" w:rsidTr="000D408B">
        <w:tc>
          <w:tcPr>
            <w:tcW w:w="3675" w:type="dxa"/>
          </w:tcPr>
          <w:p w14:paraId="619AAF2D" w14:textId="77777777" w:rsidR="002456C2" w:rsidRPr="007C1898" w:rsidRDefault="002456C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2: </w:t>
            </w:r>
          </w:p>
        </w:tc>
        <w:tc>
          <w:tcPr>
            <w:tcW w:w="1892" w:type="dxa"/>
          </w:tcPr>
          <w:p w14:paraId="063F2C2A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08E006E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0B130205" w14:textId="77777777" w:rsidTr="000D408B">
        <w:tc>
          <w:tcPr>
            <w:tcW w:w="3675" w:type="dxa"/>
          </w:tcPr>
          <w:p w14:paraId="5296A62C" w14:textId="77777777" w:rsidR="002456C2" w:rsidRPr="007C1898" w:rsidRDefault="002456C2" w:rsidP="000D408B">
            <w:pPr>
              <w:rPr>
                <w:rFonts w:cstheme="minorHAnsi"/>
                <w:b/>
                <w:bCs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3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7871D0AE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415F963A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5B49CDD8" w14:textId="77777777" w:rsidTr="000D408B">
        <w:tc>
          <w:tcPr>
            <w:tcW w:w="3675" w:type="dxa"/>
          </w:tcPr>
          <w:p w14:paraId="73413036" w14:textId="77777777" w:rsidR="002456C2" w:rsidRPr="001E0B0F" w:rsidRDefault="002456C2" w:rsidP="000D408B">
            <w:pPr>
              <w:rPr>
                <w:rFonts w:cstheme="minorHAnsi"/>
              </w:rPr>
            </w:pPr>
            <w:r w:rsidRPr="007C1898">
              <w:rPr>
                <w:rFonts w:cstheme="minorHAnsi"/>
                <w:b/>
                <w:bCs/>
              </w:rPr>
              <w:t xml:space="preserve">Результат </w:t>
            </w:r>
            <w:r>
              <w:rPr>
                <w:rFonts w:cstheme="minorHAnsi"/>
                <w:b/>
                <w:bCs/>
              </w:rPr>
              <w:t>4</w:t>
            </w:r>
            <w:r w:rsidRPr="007C1898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892" w:type="dxa"/>
          </w:tcPr>
          <w:p w14:paraId="26E382E0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  <w:tc>
          <w:tcPr>
            <w:tcW w:w="3073" w:type="dxa"/>
          </w:tcPr>
          <w:p w14:paraId="01209D93" w14:textId="77777777" w:rsidR="002456C2" w:rsidRPr="009A4B28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  <w:lang w:val="tg-Cyrl-TJ"/>
              </w:rPr>
            </w:pPr>
          </w:p>
        </w:tc>
      </w:tr>
      <w:tr w:rsidR="002456C2" w:rsidRPr="000F482B" w14:paraId="33A1EDBD" w14:textId="77777777" w:rsidTr="000D408B">
        <w:tc>
          <w:tcPr>
            <w:tcW w:w="3675" w:type="dxa"/>
          </w:tcPr>
          <w:p w14:paraId="396AAF36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….</w:t>
            </w:r>
          </w:p>
        </w:tc>
        <w:tc>
          <w:tcPr>
            <w:tcW w:w="1892" w:type="dxa"/>
          </w:tcPr>
          <w:p w14:paraId="4CD08475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073" w:type="dxa"/>
          </w:tcPr>
          <w:p w14:paraId="76764E2C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  <w:tr w:rsidR="002456C2" w:rsidRPr="000F482B" w14:paraId="27E457F3" w14:textId="77777777" w:rsidTr="000D408B">
        <w:tc>
          <w:tcPr>
            <w:tcW w:w="3675" w:type="dxa"/>
          </w:tcPr>
          <w:p w14:paraId="662A39F5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Общий</w:t>
            </w:r>
          </w:p>
        </w:tc>
        <w:tc>
          <w:tcPr>
            <w:tcW w:w="1892" w:type="dxa"/>
          </w:tcPr>
          <w:p w14:paraId="7CFE6516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  <w:r w:rsidRPr="000F482B">
              <w:rPr>
                <w:rFonts w:ascii="Arial" w:eastAsia="Calibri" w:hAnsi="Arial" w:cs="Arial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3073" w:type="dxa"/>
          </w:tcPr>
          <w:p w14:paraId="4678EB36" w14:textId="77777777" w:rsidR="002456C2" w:rsidRPr="000F482B" w:rsidRDefault="002456C2" w:rsidP="000D408B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0"/>
                <w:szCs w:val="20"/>
              </w:rPr>
            </w:pPr>
          </w:p>
        </w:tc>
      </w:tr>
    </w:tbl>
    <w:p w14:paraId="7E0EDD3D" w14:textId="77777777" w:rsidR="002456C2" w:rsidRPr="000F482B" w:rsidRDefault="002456C2" w:rsidP="002456C2">
      <w:pPr>
        <w:tabs>
          <w:tab w:val="right" w:pos="9360"/>
        </w:tabs>
        <w:ind w:left="360"/>
        <w:rPr>
          <w:rFonts w:ascii="Arial" w:eastAsia="Times New Roman" w:hAnsi="Arial" w:cs="Arial"/>
          <w:i/>
          <w:snapToGrid w:val="0"/>
          <w:sz w:val="20"/>
          <w:szCs w:val="20"/>
        </w:rPr>
      </w:pPr>
      <w:r w:rsidRPr="000F482B">
        <w:rPr>
          <w:rFonts w:ascii="Arial" w:eastAsia="Times New Roman" w:hAnsi="Arial" w:cs="Arial"/>
          <w:i/>
          <w:snapToGrid w:val="0"/>
          <w:sz w:val="20"/>
          <w:szCs w:val="20"/>
        </w:rPr>
        <w:t>*Основа для платежных траншей</w:t>
      </w:r>
      <w:r>
        <w:rPr>
          <w:rFonts w:ascii="Arial" w:eastAsia="Times New Roman" w:hAnsi="Arial" w:cs="Arial"/>
          <w:i/>
          <w:snapToGrid w:val="0"/>
          <w:sz w:val="20"/>
          <w:szCs w:val="20"/>
        </w:rPr>
        <w:tab/>
      </w:r>
      <w:bookmarkEnd w:id="1"/>
    </w:p>
    <w:p w14:paraId="71D2C70D" w14:textId="77777777" w:rsidR="002456C2" w:rsidRPr="00EB6687" w:rsidRDefault="002456C2" w:rsidP="00357B30">
      <w:pPr>
        <w:spacing w:after="0" w:line="240" w:lineRule="auto"/>
        <w:rPr>
          <w:rFonts w:asciiTheme="majorHAnsi" w:hAnsiTheme="majorHAnsi" w:cstheme="majorHAnsi"/>
        </w:rPr>
      </w:pPr>
    </w:p>
    <w:sectPr w:rsidR="002456C2" w:rsidRPr="00EB6687" w:rsidSect="00C63E6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8F"/>
    <w:multiLevelType w:val="hybridMultilevel"/>
    <w:tmpl w:val="22F0DB40"/>
    <w:lvl w:ilvl="0" w:tplc="25A6B32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484"/>
    <w:multiLevelType w:val="hybridMultilevel"/>
    <w:tmpl w:val="B00C386A"/>
    <w:lvl w:ilvl="0" w:tplc="91E22EB2">
      <w:start w:val="1"/>
      <w:numFmt w:val="decimal"/>
      <w:pStyle w:val="UNDPProdocparagraph"/>
      <w:lvlText w:val="%1."/>
      <w:lvlJc w:val="left"/>
      <w:pPr>
        <w:ind w:left="0" w:firstLine="0"/>
      </w:pPr>
      <w:rPr>
        <w:rFonts w:asciiTheme="minorHAnsi" w:hAnsiTheme="minorHAnsi" w:hint="default"/>
        <w:b/>
        <w:bCs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8DC"/>
    <w:multiLevelType w:val="hybridMultilevel"/>
    <w:tmpl w:val="7AC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738B"/>
    <w:multiLevelType w:val="hybridMultilevel"/>
    <w:tmpl w:val="E08606C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80019" w:tentative="1">
      <w:start w:val="1"/>
      <w:numFmt w:val="lowerLetter"/>
      <w:lvlText w:val="%2."/>
      <w:lvlJc w:val="left"/>
      <w:pPr>
        <w:ind w:left="1440" w:hanging="360"/>
      </w:pPr>
    </w:lvl>
    <w:lvl w:ilvl="2" w:tplc="0428001B" w:tentative="1">
      <w:start w:val="1"/>
      <w:numFmt w:val="lowerRoman"/>
      <w:lvlText w:val="%3."/>
      <w:lvlJc w:val="right"/>
      <w:pPr>
        <w:ind w:left="2160" w:hanging="180"/>
      </w:pPr>
    </w:lvl>
    <w:lvl w:ilvl="3" w:tplc="0428000F" w:tentative="1">
      <w:start w:val="1"/>
      <w:numFmt w:val="decimal"/>
      <w:lvlText w:val="%4."/>
      <w:lvlJc w:val="left"/>
      <w:pPr>
        <w:ind w:left="2880" w:hanging="360"/>
      </w:pPr>
    </w:lvl>
    <w:lvl w:ilvl="4" w:tplc="04280019" w:tentative="1">
      <w:start w:val="1"/>
      <w:numFmt w:val="lowerLetter"/>
      <w:lvlText w:val="%5."/>
      <w:lvlJc w:val="left"/>
      <w:pPr>
        <w:ind w:left="3600" w:hanging="360"/>
      </w:pPr>
    </w:lvl>
    <w:lvl w:ilvl="5" w:tplc="0428001B" w:tentative="1">
      <w:start w:val="1"/>
      <w:numFmt w:val="lowerRoman"/>
      <w:lvlText w:val="%6."/>
      <w:lvlJc w:val="right"/>
      <w:pPr>
        <w:ind w:left="4320" w:hanging="180"/>
      </w:pPr>
    </w:lvl>
    <w:lvl w:ilvl="6" w:tplc="0428000F" w:tentative="1">
      <w:start w:val="1"/>
      <w:numFmt w:val="decimal"/>
      <w:lvlText w:val="%7."/>
      <w:lvlJc w:val="left"/>
      <w:pPr>
        <w:ind w:left="5040" w:hanging="360"/>
      </w:pPr>
    </w:lvl>
    <w:lvl w:ilvl="7" w:tplc="04280019" w:tentative="1">
      <w:start w:val="1"/>
      <w:numFmt w:val="lowerLetter"/>
      <w:lvlText w:val="%8."/>
      <w:lvlJc w:val="left"/>
      <w:pPr>
        <w:ind w:left="5760" w:hanging="360"/>
      </w:pPr>
    </w:lvl>
    <w:lvl w:ilvl="8" w:tplc="042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4C2C"/>
    <w:multiLevelType w:val="hybridMultilevel"/>
    <w:tmpl w:val="4AF6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E64E7"/>
    <w:multiLevelType w:val="hybridMultilevel"/>
    <w:tmpl w:val="0290908E"/>
    <w:lvl w:ilvl="0" w:tplc="23365A6C">
      <w:start w:val="1"/>
      <w:numFmt w:val="upp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52B28A8"/>
    <w:multiLevelType w:val="hybridMultilevel"/>
    <w:tmpl w:val="1C78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D6395"/>
    <w:multiLevelType w:val="hybridMultilevel"/>
    <w:tmpl w:val="A694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0E7E"/>
    <w:multiLevelType w:val="hybridMultilevel"/>
    <w:tmpl w:val="9B0EF64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730C5600"/>
    <w:multiLevelType w:val="hybridMultilevel"/>
    <w:tmpl w:val="E8AA650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b w:val="0"/>
        <w:i w:val="0"/>
      </w:rPr>
    </w:lvl>
    <w:lvl w:ilvl="1" w:tplc="0428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754C34DC"/>
    <w:multiLevelType w:val="hybridMultilevel"/>
    <w:tmpl w:val="689A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18B1"/>
    <w:multiLevelType w:val="hybridMultilevel"/>
    <w:tmpl w:val="61E608E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2629933">
    <w:abstractNumId w:val="1"/>
  </w:num>
  <w:num w:numId="2" w16cid:durableId="1171680802">
    <w:abstractNumId w:val="7"/>
  </w:num>
  <w:num w:numId="3" w16cid:durableId="1842230464">
    <w:abstractNumId w:val="11"/>
  </w:num>
  <w:num w:numId="4" w16cid:durableId="906841345">
    <w:abstractNumId w:val="8"/>
  </w:num>
  <w:num w:numId="5" w16cid:durableId="1375426502">
    <w:abstractNumId w:val="2"/>
  </w:num>
  <w:num w:numId="6" w16cid:durableId="74864605">
    <w:abstractNumId w:val="0"/>
  </w:num>
  <w:num w:numId="7" w16cid:durableId="201552675">
    <w:abstractNumId w:val="12"/>
  </w:num>
  <w:num w:numId="8" w16cid:durableId="995187083">
    <w:abstractNumId w:val="5"/>
  </w:num>
  <w:num w:numId="9" w16cid:durableId="253904028">
    <w:abstractNumId w:val="1"/>
    <w:lvlOverride w:ilvl="0">
      <w:startOverride w:val="6"/>
    </w:lvlOverride>
  </w:num>
  <w:num w:numId="10" w16cid:durableId="281573189">
    <w:abstractNumId w:val="9"/>
  </w:num>
  <w:num w:numId="11" w16cid:durableId="1987473167">
    <w:abstractNumId w:val="10"/>
  </w:num>
  <w:num w:numId="12" w16cid:durableId="1724021189">
    <w:abstractNumId w:val="3"/>
  </w:num>
  <w:num w:numId="13" w16cid:durableId="377163694">
    <w:abstractNumId w:val="4"/>
  </w:num>
  <w:num w:numId="14" w16cid:durableId="6954283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1"/>
    <w:rsid w:val="00015D9C"/>
    <w:rsid w:val="00017D17"/>
    <w:rsid w:val="00041886"/>
    <w:rsid w:val="0004585B"/>
    <w:rsid w:val="000772E4"/>
    <w:rsid w:val="00086BBA"/>
    <w:rsid w:val="0009223B"/>
    <w:rsid w:val="000A57D8"/>
    <w:rsid w:val="000B6008"/>
    <w:rsid w:val="000D7F21"/>
    <w:rsid w:val="000E42B8"/>
    <w:rsid w:val="000E4721"/>
    <w:rsid w:val="000F67AD"/>
    <w:rsid w:val="00100B2C"/>
    <w:rsid w:val="00110824"/>
    <w:rsid w:val="001168C8"/>
    <w:rsid w:val="00124A27"/>
    <w:rsid w:val="00126C6B"/>
    <w:rsid w:val="00140859"/>
    <w:rsid w:val="001870D8"/>
    <w:rsid w:val="001B0F92"/>
    <w:rsid w:val="001D2001"/>
    <w:rsid w:val="001E13FC"/>
    <w:rsid w:val="001E51EF"/>
    <w:rsid w:val="0020641A"/>
    <w:rsid w:val="002077D5"/>
    <w:rsid w:val="0021609E"/>
    <w:rsid w:val="00216E00"/>
    <w:rsid w:val="0022046E"/>
    <w:rsid w:val="00222C1D"/>
    <w:rsid w:val="002359C1"/>
    <w:rsid w:val="002456C2"/>
    <w:rsid w:val="002735DA"/>
    <w:rsid w:val="00283271"/>
    <w:rsid w:val="0029163C"/>
    <w:rsid w:val="002B3B5C"/>
    <w:rsid w:val="002D5198"/>
    <w:rsid w:val="002F14E9"/>
    <w:rsid w:val="0031150B"/>
    <w:rsid w:val="00314061"/>
    <w:rsid w:val="00326F37"/>
    <w:rsid w:val="0033476D"/>
    <w:rsid w:val="00357B30"/>
    <w:rsid w:val="00372E74"/>
    <w:rsid w:val="0038167F"/>
    <w:rsid w:val="003C456A"/>
    <w:rsid w:val="003D5EE9"/>
    <w:rsid w:val="003E4438"/>
    <w:rsid w:val="003F5BD1"/>
    <w:rsid w:val="00423C82"/>
    <w:rsid w:val="00424B68"/>
    <w:rsid w:val="004305D6"/>
    <w:rsid w:val="00434AFD"/>
    <w:rsid w:val="004510C3"/>
    <w:rsid w:val="004675F8"/>
    <w:rsid w:val="0047113C"/>
    <w:rsid w:val="004919DF"/>
    <w:rsid w:val="004944E7"/>
    <w:rsid w:val="004A0730"/>
    <w:rsid w:val="004A3C0D"/>
    <w:rsid w:val="004B5AFC"/>
    <w:rsid w:val="004C2E30"/>
    <w:rsid w:val="004C6F7C"/>
    <w:rsid w:val="004E0A08"/>
    <w:rsid w:val="004F45A2"/>
    <w:rsid w:val="00513AB7"/>
    <w:rsid w:val="005724D0"/>
    <w:rsid w:val="00592EC2"/>
    <w:rsid w:val="005A6481"/>
    <w:rsid w:val="005C7173"/>
    <w:rsid w:val="005C79EF"/>
    <w:rsid w:val="005D0353"/>
    <w:rsid w:val="005F5C4F"/>
    <w:rsid w:val="005F6631"/>
    <w:rsid w:val="0060724A"/>
    <w:rsid w:val="00613882"/>
    <w:rsid w:val="006203A0"/>
    <w:rsid w:val="00637147"/>
    <w:rsid w:val="00645299"/>
    <w:rsid w:val="006610E4"/>
    <w:rsid w:val="00662361"/>
    <w:rsid w:val="00662AAC"/>
    <w:rsid w:val="0069302E"/>
    <w:rsid w:val="006C357E"/>
    <w:rsid w:val="006C479D"/>
    <w:rsid w:val="007003FB"/>
    <w:rsid w:val="0073036A"/>
    <w:rsid w:val="00732767"/>
    <w:rsid w:val="007415F5"/>
    <w:rsid w:val="00741A19"/>
    <w:rsid w:val="007A426F"/>
    <w:rsid w:val="007F275A"/>
    <w:rsid w:val="007F5E67"/>
    <w:rsid w:val="00812FED"/>
    <w:rsid w:val="00825952"/>
    <w:rsid w:val="00830C82"/>
    <w:rsid w:val="0083625D"/>
    <w:rsid w:val="00886496"/>
    <w:rsid w:val="008A31F1"/>
    <w:rsid w:val="008B43C7"/>
    <w:rsid w:val="008B4BA9"/>
    <w:rsid w:val="008B7616"/>
    <w:rsid w:val="008D496F"/>
    <w:rsid w:val="008E3531"/>
    <w:rsid w:val="008F04E2"/>
    <w:rsid w:val="008F5C2D"/>
    <w:rsid w:val="009047C2"/>
    <w:rsid w:val="0091256F"/>
    <w:rsid w:val="00916307"/>
    <w:rsid w:val="00925C86"/>
    <w:rsid w:val="00956D6C"/>
    <w:rsid w:val="00964598"/>
    <w:rsid w:val="00965E13"/>
    <w:rsid w:val="009669F0"/>
    <w:rsid w:val="00970694"/>
    <w:rsid w:val="00990BF6"/>
    <w:rsid w:val="009B5D0D"/>
    <w:rsid w:val="009D1895"/>
    <w:rsid w:val="009F21D0"/>
    <w:rsid w:val="009F3C32"/>
    <w:rsid w:val="00A06DB2"/>
    <w:rsid w:val="00A44A4A"/>
    <w:rsid w:val="00A80DDD"/>
    <w:rsid w:val="00A95D49"/>
    <w:rsid w:val="00AC0BEF"/>
    <w:rsid w:val="00AC75F7"/>
    <w:rsid w:val="00AF2F89"/>
    <w:rsid w:val="00B3067B"/>
    <w:rsid w:val="00B53D4E"/>
    <w:rsid w:val="00B81AB0"/>
    <w:rsid w:val="00B83572"/>
    <w:rsid w:val="00B923B6"/>
    <w:rsid w:val="00BA3D8B"/>
    <w:rsid w:val="00BC7046"/>
    <w:rsid w:val="00BD2F99"/>
    <w:rsid w:val="00BD5667"/>
    <w:rsid w:val="00BE68F3"/>
    <w:rsid w:val="00BF20EB"/>
    <w:rsid w:val="00C03913"/>
    <w:rsid w:val="00C171A3"/>
    <w:rsid w:val="00C3401F"/>
    <w:rsid w:val="00C42A13"/>
    <w:rsid w:val="00C45148"/>
    <w:rsid w:val="00C507D2"/>
    <w:rsid w:val="00C571F5"/>
    <w:rsid w:val="00C63E6F"/>
    <w:rsid w:val="00C65985"/>
    <w:rsid w:val="00C70F2E"/>
    <w:rsid w:val="00C870AA"/>
    <w:rsid w:val="00C93B87"/>
    <w:rsid w:val="00CD75B2"/>
    <w:rsid w:val="00CF1062"/>
    <w:rsid w:val="00D03B9D"/>
    <w:rsid w:val="00D11503"/>
    <w:rsid w:val="00D252CA"/>
    <w:rsid w:val="00D27635"/>
    <w:rsid w:val="00D27AB1"/>
    <w:rsid w:val="00D304F4"/>
    <w:rsid w:val="00D40AB1"/>
    <w:rsid w:val="00D41B1C"/>
    <w:rsid w:val="00D76D9B"/>
    <w:rsid w:val="00D84975"/>
    <w:rsid w:val="00D947E6"/>
    <w:rsid w:val="00DA4E74"/>
    <w:rsid w:val="00DA541A"/>
    <w:rsid w:val="00DB6701"/>
    <w:rsid w:val="00DC397E"/>
    <w:rsid w:val="00DD014A"/>
    <w:rsid w:val="00DD7482"/>
    <w:rsid w:val="00DE308C"/>
    <w:rsid w:val="00DF7AF5"/>
    <w:rsid w:val="00E13559"/>
    <w:rsid w:val="00E32F34"/>
    <w:rsid w:val="00E50ACD"/>
    <w:rsid w:val="00E61FB1"/>
    <w:rsid w:val="00E8248C"/>
    <w:rsid w:val="00E860B4"/>
    <w:rsid w:val="00E94C72"/>
    <w:rsid w:val="00E9648F"/>
    <w:rsid w:val="00EA48BD"/>
    <w:rsid w:val="00EB6687"/>
    <w:rsid w:val="00EC2FC5"/>
    <w:rsid w:val="00EE1764"/>
    <w:rsid w:val="00EF1DB3"/>
    <w:rsid w:val="00F04FE6"/>
    <w:rsid w:val="00F16E50"/>
    <w:rsid w:val="00F21A9E"/>
    <w:rsid w:val="00F21CA7"/>
    <w:rsid w:val="00F3650B"/>
    <w:rsid w:val="00F41DD5"/>
    <w:rsid w:val="00F42F55"/>
    <w:rsid w:val="00F4315B"/>
    <w:rsid w:val="00F62242"/>
    <w:rsid w:val="00F73BFF"/>
    <w:rsid w:val="00F916FA"/>
    <w:rsid w:val="00FA1C59"/>
    <w:rsid w:val="00FB4C42"/>
    <w:rsid w:val="00FC2BA7"/>
    <w:rsid w:val="00FF1731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DDC7"/>
  <w15:chartTrackingRefBased/>
  <w15:docId w15:val="{EA044CBF-58D4-4460-984B-1B990FF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014A"/>
    <w:pPr>
      <w:keepNext/>
      <w:spacing w:after="0" w:line="240" w:lineRule="auto"/>
      <w:outlineLvl w:val="4"/>
    </w:pPr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1,List Paragraph (numbered (a)),Citation List,본문(내용),List_Paragraph,Multilevel para_II,Akapit z listą BS,Bullet1,List Paragraph 1,References,NUMBERED PARAGRAPH,Bullets,Абзац вправо-1,IBL List Paragraph,List Paragraph nowy"/>
    <w:basedOn w:val="a"/>
    <w:link w:val="a5"/>
    <w:uiPriority w:val="34"/>
    <w:qFormat/>
    <w:rsid w:val="0031406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5F5C4F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F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1">
    <w:name w:val="Strong1"/>
    <w:rsid w:val="005F5C4F"/>
    <w:rPr>
      <w:rFonts w:ascii="Lucida Grande" w:eastAsia="Times New Roman" w:hAnsi="Lucida Grande"/>
      <w:b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List Paragraph1 Знак,List Paragraph (numbered (a)) Знак,Citation List Знак,본문(내용) Знак,List_Paragraph Знак,Multilevel para_II Знак,Akapit z listą BS Знак,Bullet1 Знак,List Paragraph 1 Знак,References Знак,NUMBERED PARAGRAPH Знак"/>
    <w:link w:val="a4"/>
    <w:uiPriority w:val="34"/>
    <w:qFormat/>
    <w:rsid w:val="001168C8"/>
  </w:style>
  <w:style w:type="character" w:customStyle="1" w:styleId="50">
    <w:name w:val="Заголовок 5 Знак"/>
    <w:basedOn w:val="a0"/>
    <w:link w:val="5"/>
    <w:rsid w:val="00DD014A"/>
    <w:rPr>
      <w:rFonts w:ascii="Times New Roman" w:eastAsia="SimSun" w:hAnsi="Times New Roman" w:cs="Times New Roman"/>
      <w:b/>
      <w:bCs/>
      <w:szCs w:val="20"/>
      <w:lang w:val="en-US" w:eastAsia="zh-CN"/>
    </w:rPr>
  </w:style>
  <w:style w:type="character" w:customStyle="1" w:styleId="Style2Char">
    <w:name w:val="Style2 Char"/>
    <w:basedOn w:val="a0"/>
    <w:rsid w:val="00DD014A"/>
    <w:rPr>
      <w:rFonts w:ascii="Arial" w:eastAsia="SimSun" w:hAnsi="Arial"/>
      <w:b/>
      <w:bCs/>
      <w:sz w:val="21"/>
      <w:szCs w:val="24"/>
      <w:lang w:val="en-US" w:eastAsia="zh-CN" w:bidi="ar-SA"/>
    </w:rPr>
  </w:style>
  <w:style w:type="paragraph" w:customStyle="1" w:styleId="UNDPProdocparagraph">
    <w:name w:val="UNDP Prodoc paragraph"/>
    <w:basedOn w:val="a"/>
    <w:qFormat/>
    <w:rsid w:val="002B3B5C"/>
    <w:pPr>
      <w:numPr>
        <w:numId w:val="1"/>
      </w:numPr>
      <w:spacing w:after="0" w:line="240" w:lineRule="auto"/>
    </w:pPr>
    <w:rPr>
      <w:rFonts w:eastAsia="Times New Roman" w:cs="Times New Roman"/>
      <w:sz w:val="20"/>
      <w:szCs w:val="20"/>
      <w:lang w:val="ru"/>
    </w:rPr>
  </w:style>
  <w:style w:type="character" w:customStyle="1" w:styleId="atendertext1">
    <w:name w:val="a_tender_text1"/>
    <w:rsid w:val="00E9648F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1%80%D1%83%D1%81%D1%81%D0%BA%D0%B8%D0%B9-%D0%B0%D0%BD%D0%B3%D0%BB%D0%B8%D0%B9%D1%81%D0%BA%D0%B8%D0%B9/%D1%80%D0%B0%D1%81%D1%85%D0%BE%D0%B4%D0%BE%D0%B2+%D0%BD%D0%B0+%D0%BE%D0%BF%D0%BB%D0%B0%D1%82%D1%83+%D1%81%D0%B2%D1%8F%D0%B7%D0%B8" TargetMode="External"/><Relationship Id="rId5" Type="http://schemas.openxmlformats.org/officeDocument/2006/relationships/hyperlink" Target="https://popp.undp.org/_layouts/15/WopiFrame.aspx?sourcedoc=/UNDP_POPP_DOCUMENT_LIBRARY/Public/PSU_%20Individual%20Contract_Offerors%20Letter%20to%20UNDP%20Confirming%20Interest%20and%20Availability.docx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Khisrav Shermatov</dc:creator>
  <cp:keywords/>
  <dc:description/>
  <cp:lastModifiedBy>Firuz Sodikov</cp:lastModifiedBy>
  <cp:revision>67</cp:revision>
  <cp:lastPrinted>2017-10-01T08:40:00Z</cp:lastPrinted>
  <dcterms:created xsi:type="dcterms:W3CDTF">2024-08-16T12:10:00Z</dcterms:created>
  <dcterms:modified xsi:type="dcterms:W3CDTF">2024-08-29T09:34:00Z</dcterms:modified>
</cp:coreProperties>
</file>