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2889" w14:textId="77777777" w:rsidR="009047C2" w:rsidRPr="00EB6687" w:rsidRDefault="00314061" w:rsidP="00314061">
      <w:pPr>
        <w:jc w:val="center"/>
        <w:rPr>
          <w:rFonts w:asciiTheme="majorHAnsi" w:hAnsiTheme="majorHAnsi" w:cstheme="majorHAnsi"/>
          <w:b/>
        </w:rPr>
      </w:pPr>
      <w:r w:rsidRPr="00EB6687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14061" w:rsidRPr="00B475B5" w14:paraId="659ACF02" w14:textId="77777777" w:rsidTr="00FE21C2">
        <w:tc>
          <w:tcPr>
            <w:tcW w:w="9345" w:type="dxa"/>
            <w:gridSpan w:val="2"/>
          </w:tcPr>
          <w:p w14:paraId="4262DBE6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1. ИНФОРМАЦИЯ О ПОЗИЦИИ</w:t>
            </w:r>
          </w:p>
        </w:tc>
      </w:tr>
      <w:tr w:rsidR="00314061" w:rsidRPr="00EB6687" w14:paraId="0398D69C" w14:textId="77777777" w:rsidTr="00314061">
        <w:tc>
          <w:tcPr>
            <w:tcW w:w="2972" w:type="dxa"/>
          </w:tcPr>
          <w:p w14:paraId="7F04725D" w14:textId="77777777" w:rsidR="00314061" w:rsidRPr="00EB6687" w:rsidRDefault="00314061" w:rsidP="00314061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373" w:type="dxa"/>
          </w:tcPr>
          <w:p w14:paraId="68A4568A" w14:textId="7F1069DC" w:rsidR="00314061" w:rsidRPr="00EB6687" w:rsidRDefault="00830C82" w:rsidP="00017D17">
            <w:pPr>
              <w:jc w:val="both"/>
              <w:rPr>
                <w:rFonts w:asciiTheme="majorHAnsi" w:hAnsiTheme="majorHAnsi" w:cstheme="majorHAnsi"/>
                <w:b/>
                <w:lang w:val="tg-Cyrl-TJ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Национальный эксперт</w:t>
            </w:r>
            <w:r w:rsidR="002735DA" w:rsidRPr="00EB6687">
              <w:rPr>
                <w:rFonts w:asciiTheme="majorHAnsi" w:hAnsiTheme="majorHAnsi" w:cstheme="majorHAnsi"/>
                <w:noProof/>
              </w:rPr>
              <w:t xml:space="preserve"> </w:t>
            </w:r>
            <w:r w:rsidR="002B3B5C" w:rsidRPr="00EB6687">
              <w:rPr>
                <w:rFonts w:asciiTheme="majorHAnsi" w:hAnsiTheme="majorHAnsi" w:cstheme="majorHAnsi"/>
                <w:noProof/>
              </w:rPr>
              <w:t>по вопросам лесопользования</w:t>
            </w:r>
          </w:p>
        </w:tc>
      </w:tr>
      <w:tr w:rsidR="002B3B5C" w:rsidRPr="00EB6687" w14:paraId="773C2E79" w14:textId="77777777" w:rsidTr="00314061">
        <w:tc>
          <w:tcPr>
            <w:tcW w:w="2972" w:type="dxa"/>
          </w:tcPr>
          <w:p w14:paraId="196DD66C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373" w:type="dxa"/>
          </w:tcPr>
          <w:p w14:paraId="25C7A61B" w14:textId="28E274A5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Проект ПРООН/ГЭФ «</w:t>
            </w:r>
            <w:r w:rsidR="0079415A" w:rsidRPr="0079415A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Pr="00EB6687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2B3B5C" w:rsidRPr="00EB6687" w14:paraId="28F72FB9" w14:textId="77777777" w:rsidTr="00314061">
        <w:tc>
          <w:tcPr>
            <w:tcW w:w="2972" w:type="dxa"/>
          </w:tcPr>
          <w:p w14:paraId="5ACFE1E6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373" w:type="dxa"/>
          </w:tcPr>
          <w:p w14:paraId="6E02E0CB" w14:textId="77777777" w:rsidR="002B3B5C" w:rsidRPr="00630DB0" w:rsidRDefault="002B3B5C" w:rsidP="002B3B5C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D70E28">
              <w:rPr>
                <w:rFonts w:asciiTheme="majorHAnsi" w:hAnsiTheme="majorHAnsi" w:cstheme="majorHAnsi"/>
                <w:noProof/>
              </w:rPr>
              <w:t>Компонент 1: Интеграция сохранения биоразнообразия и устойчивого управления земельными ресурсами в производственный ландшафт</w:t>
            </w:r>
          </w:p>
          <w:p w14:paraId="741A1DD3" w14:textId="48802239" w:rsidR="00163BDC" w:rsidRPr="00163BDC" w:rsidRDefault="00163BD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63BDC">
              <w:rPr>
                <w:rFonts w:asciiTheme="majorHAnsi" w:hAnsiTheme="majorHAnsi" w:cstheme="majorHAnsi"/>
                <w:b/>
              </w:rPr>
              <w:t>Результат 1.4: Ключевые ценные аридные экосистемы восстановлены на 4 участках (за пределами природоохранных зон), поддерживающих 21</w:t>
            </w:r>
            <w:r w:rsidRPr="00163BDC">
              <w:rPr>
                <w:rFonts w:asciiTheme="majorHAnsi" w:hAnsiTheme="majorHAnsi" w:cstheme="majorHAnsi"/>
                <w:b/>
                <w:lang w:val="en-US"/>
              </w:rPr>
              <w:t> </w:t>
            </w:r>
            <w:r w:rsidRPr="00163BDC">
              <w:rPr>
                <w:rFonts w:asciiTheme="majorHAnsi" w:hAnsiTheme="majorHAnsi" w:cstheme="majorHAnsi"/>
                <w:b/>
              </w:rPr>
              <w:t xml:space="preserve">000 га деградировавших лесов, включая лесовосстановление 400 га деградировавших ЛВПЦ посредством </w:t>
            </w:r>
            <w:proofErr w:type="spellStart"/>
            <w:r w:rsidRPr="00163BDC">
              <w:rPr>
                <w:rFonts w:asciiTheme="majorHAnsi" w:hAnsiTheme="majorHAnsi" w:cstheme="majorHAnsi"/>
                <w:b/>
              </w:rPr>
              <w:t>агролесоводства</w:t>
            </w:r>
            <w:proofErr w:type="spellEnd"/>
            <w:r w:rsidRPr="00163BDC">
              <w:rPr>
                <w:rFonts w:asciiTheme="majorHAnsi" w:hAnsiTheme="majorHAnsi" w:cstheme="majorHAnsi"/>
                <w:b/>
              </w:rPr>
              <w:t xml:space="preserve"> с использованием глобально значимых видов плодовых и ореховых культур, занесенных в Красную книгу, для поддержки устойчивых источников существования</w:t>
            </w:r>
          </w:p>
        </w:tc>
      </w:tr>
      <w:tr w:rsidR="002B3B5C" w:rsidRPr="00EB6687" w14:paraId="31F2002B" w14:textId="77777777" w:rsidTr="00314061">
        <w:tc>
          <w:tcPr>
            <w:tcW w:w="2972" w:type="dxa"/>
          </w:tcPr>
          <w:p w14:paraId="2DEEA0A7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373" w:type="dxa"/>
          </w:tcPr>
          <w:p w14:paraId="3695F558" w14:textId="2CB8A3C4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</w:rPr>
              <w:t>Менеджер и координатор проекта</w:t>
            </w:r>
          </w:p>
        </w:tc>
      </w:tr>
      <w:tr w:rsidR="008B43C7" w:rsidRPr="00EB6687" w14:paraId="30A1ACDA" w14:textId="77777777" w:rsidTr="00314061">
        <w:tc>
          <w:tcPr>
            <w:tcW w:w="2972" w:type="dxa"/>
          </w:tcPr>
          <w:p w14:paraId="2BFD4B3D" w14:textId="77777777" w:rsidR="008B43C7" w:rsidRPr="00EB6687" w:rsidRDefault="008B43C7" w:rsidP="008B43C7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373" w:type="dxa"/>
          </w:tcPr>
          <w:p w14:paraId="2F3C1FEE" w14:textId="7B625497" w:rsidR="008B43C7" w:rsidRPr="00EB6687" w:rsidRDefault="00DF107E" w:rsidP="008B43C7">
            <w:pPr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w:t>12</w:t>
            </w:r>
            <w:r w:rsidR="008B43C7" w:rsidRPr="00D70E28">
              <w:rPr>
                <w:rFonts w:asciiTheme="majorHAnsi" w:hAnsiTheme="majorHAnsi" w:cstheme="majorHAnsi"/>
                <w:noProof/>
              </w:rPr>
              <w:t xml:space="preserve"> месяцев (с последующим продлением)</w:t>
            </w:r>
          </w:p>
        </w:tc>
      </w:tr>
      <w:tr w:rsidR="002B3B5C" w:rsidRPr="00EB6687" w14:paraId="0146B088" w14:textId="77777777" w:rsidTr="00314061">
        <w:tc>
          <w:tcPr>
            <w:tcW w:w="2972" w:type="dxa"/>
          </w:tcPr>
          <w:p w14:paraId="4570F44C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373" w:type="dxa"/>
          </w:tcPr>
          <w:p w14:paraId="1958DDEE" w14:textId="1CF0B533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Оплата производится после предоставления отчетов и подписания акта выполненных работ</w:t>
            </w:r>
          </w:p>
        </w:tc>
      </w:tr>
      <w:tr w:rsidR="002B3B5C" w:rsidRPr="00EB6687" w14:paraId="0CF223BF" w14:textId="77777777" w:rsidTr="00314061">
        <w:tc>
          <w:tcPr>
            <w:tcW w:w="2972" w:type="dxa"/>
          </w:tcPr>
          <w:p w14:paraId="0FEF064F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373" w:type="dxa"/>
          </w:tcPr>
          <w:p w14:paraId="5FD1C151" w14:textId="23185436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</w:rPr>
              <w:t xml:space="preserve">г. Душанбе с выездом в проектные территории (районы </w:t>
            </w:r>
            <w:proofErr w:type="spellStart"/>
            <w:r w:rsidRPr="00EB6687">
              <w:rPr>
                <w:rFonts w:asciiTheme="majorHAnsi" w:hAnsiTheme="majorHAnsi" w:cstheme="majorHAnsi"/>
              </w:rPr>
              <w:t>Балджуван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Ш.Шохин</w:t>
            </w:r>
            <w:proofErr w:type="spellEnd"/>
            <w:r w:rsidR="003E673A">
              <w:rPr>
                <w:rFonts w:asciiTheme="majorHAnsi" w:hAnsiTheme="majorHAnsi" w:cstheme="majorHAnsi"/>
              </w:rPr>
              <w:t xml:space="preserve"> (включая</w:t>
            </w:r>
            <w:r w:rsidR="003E673A" w:rsidRPr="00EB668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E673A" w:rsidRPr="00EB6687">
              <w:rPr>
                <w:rFonts w:asciiTheme="majorHAnsi" w:hAnsiTheme="majorHAnsi" w:cstheme="majorHAnsi"/>
              </w:rPr>
              <w:t>Даштиджум</w:t>
            </w:r>
            <w:proofErr w:type="spellEnd"/>
            <w:r w:rsidR="003E673A">
              <w:rPr>
                <w:rFonts w:asciiTheme="majorHAnsi" w:hAnsiTheme="majorHAnsi" w:cstheme="majorHAnsi"/>
              </w:rPr>
              <w:t>)</w:t>
            </w:r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Фархор</w:t>
            </w:r>
            <w:proofErr w:type="spellEnd"/>
            <w:r w:rsidR="00D70E28" w:rsidRPr="00D70E28">
              <w:rPr>
                <w:rFonts w:asciiTheme="majorHAnsi" w:hAnsiTheme="majorHAnsi" w:cstheme="majorHAnsi"/>
              </w:rPr>
              <w:t xml:space="preserve"> </w:t>
            </w:r>
            <w:r w:rsidR="00D70E28">
              <w:rPr>
                <w:rFonts w:asciiTheme="majorHAnsi" w:hAnsiTheme="majorHAnsi" w:cstheme="majorHAnsi"/>
              </w:rPr>
              <w:t xml:space="preserve">и </w:t>
            </w:r>
            <w:r w:rsidRPr="00EB6687">
              <w:rPr>
                <w:rFonts w:asciiTheme="majorHAnsi" w:hAnsiTheme="majorHAnsi" w:cstheme="majorHAnsi"/>
              </w:rPr>
              <w:t>Пяндж)</w:t>
            </w:r>
          </w:p>
        </w:tc>
      </w:tr>
    </w:tbl>
    <w:p w14:paraId="405213FA" w14:textId="77777777" w:rsidR="00314061" w:rsidRPr="00EB6687" w:rsidRDefault="00314061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4061" w:rsidRPr="00EB6687" w14:paraId="3B8B4BA2" w14:textId="77777777" w:rsidTr="00314061">
        <w:tc>
          <w:tcPr>
            <w:tcW w:w="9345" w:type="dxa"/>
          </w:tcPr>
          <w:p w14:paraId="27D54380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2. ВВЕДЕНИЕ</w:t>
            </w:r>
          </w:p>
        </w:tc>
      </w:tr>
      <w:tr w:rsidR="00314061" w:rsidRPr="00EB6687" w14:paraId="672B4578" w14:textId="77777777" w:rsidTr="00314061">
        <w:tc>
          <w:tcPr>
            <w:tcW w:w="9345" w:type="dxa"/>
          </w:tcPr>
          <w:p w14:paraId="42E3F1CF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Краткое описание проекта: </w:t>
            </w:r>
            <w:r w:rsidRPr="00EB6687">
              <w:rPr>
                <w:rFonts w:asciiTheme="majorHAnsi" w:hAnsiTheme="majorHAnsi" w:cstheme="majorHAnsi"/>
                <w:bCs/>
              </w:rPr>
              <w:t xml:space="preserve">Целью проекта является 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 районы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Балджуван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Ш.Шохин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Фархор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Пяндж,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Муминобод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 и Ховалинг. </w:t>
            </w:r>
          </w:p>
          <w:p w14:paraId="3DC06BAA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Cs/>
              </w:rPr>
              <w:t>Проект состоит из трех компонентов:</w:t>
            </w:r>
          </w:p>
          <w:p w14:paraId="19EF2DF4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1. Интеграция сохранения биоразнообразия и устойчивого управления земельными ресурсами в производственный ландшафт – </w:t>
            </w:r>
            <w:r w:rsidRPr="00EB6687">
              <w:rPr>
                <w:rFonts w:asciiTheme="majorHAnsi" w:hAnsiTheme="majorHAnsi" w:cstheme="majorHAnsi"/>
                <w:bCs/>
              </w:rPr>
              <w:t xml:space="preserve">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7C2B147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EB6687">
              <w:rPr>
                <w:rFonts w:asciiTheme="majorHAnsi" w:hAnsiTheme="majorHAnsi" w:cstheme="majorHAnsi"/>
                <w:bCs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99B557C" w14:textId="531796C8" w:rsidR="006C357E" w:rsidRPr="00EB6687" w:rsidRDefault="00EB6687" w:rsidP="00EB66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3. Управление знаниями и обучение – </w:t>
            </w:r>
            <w:r w:rsidRPr="00EB6687">
              <w:rPr>
                <w:rFonts w:asciiTheme="majorHAnsi" w:hAnsiTheme="majorHAnsi" w:cstheme="majorHAnsi"/>
                <w:bCs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0214FB1E" w14:textId="77777777" w:rsidR="00314061" w:rsidRPr="00EB6687" w:rsidRDefault="00314061" w:rsidP="00EB66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4061" w:rsidRPr="00EB6687" w14:paraId="621896DA" w14:textId="77777777" w:rsidTr="002C1098">
        <w:tc>
          <w:tcPr>
            <w:tcW w:w="9345" w:type="dxa"/>
          </w:tcPr>
          <w:p w14:paraId="79F25E4D" w14:textId="77777777" w:rsidR="00314061" w:rsidRPr="00EB6687" w:rsidRDefault="00314061" w:rsidP="002C1098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3. ЦЕЛЬ</w:t>
            </w:r>
          </w:p>
        </w:tc>
      </w:tr>
      <w:tr w:rsidR="00314061" w:rsidRPr="00EB6687" w14:paraId="5255C275" w14:textId="77777777" w:rsidTr="002C1098">
        <w:tc>
          <w:tcPr>
            <w:tcW w:w="9345" w:type="dxa"/>
          </w:tcPr>
          <w:p w14:paraId="646002BC" w14:textId="669529C4" w:rsidR="00314061" w:rsidRPr="00163BDC" w:rsidRDefault="0091256F" w:rsidP="004E0A0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</w:rPr>
              <w:t>Проведение оценки лесных ресурсов и лесопользования в проектных территориях и разработка мероприятий и рекомендаций по рациональному, эффективному и устойчивому использования лесных ресурсов проектных территорий</w:t>
            </w:r>
            <w:r w:rsidR="00163BDC" w:rsidRPr="00163BDC">
              <w:rPr>
                <w:rFonts w:asciiTheme="majorHAnsi" w:hAnsiTheme="majorHAnsi" w:cstheme="majorHAnsi"/>
              </w:rPr>
              <w:t xml:space="preserve"> </w:t>
            </w:r>
            <w:r w:rsidR="00163BDC">
              <w:rPr>
                <w:rFonts w:asciiTheme="majorHAnsi" w:hAnsiTheme="majorHAnsi" w:cstheme="majorHAnsi"/>
              </w:rPr>
              <w:t>и</w:t>
            </w:r>
            <w:r w:rsidR="00163BDC" w:rsidRPr="00163BDC">
              <w:rPr>
                <w:rFonts w:asciiTheme="majorHAnsi" w:hAnsiTheme="majorHAnsi" w:cstheme="majorHAnsi"/>
              </w:rPr>
              <w:t xml:space="preserve"> предоставление технической помощи</w:t>
            </w:r>
            <w:r w:rsidRPr="00EB6687">
              <w:rPr>
                <w:rFonts w:asciiTheme="majorHAnsi" w:hAnsiTheme="majorHAnsi" w:cstheme="majorHAnsi"/>
              </w:rPr>
              <w:t>.</w:t>
            </w:r>
            <w:r w:rsidR="00163BDC" w:rsidRPr="00163BD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F11EC61" w14:textId="77777777" w:rsidR="00314061" w:rsidRPr="00EB6687" w:rsidRDefault="00314061" w:rsidP="00EB66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4061" w:rsidRPr="00EB6687" w14:paraId="570C0A92" w14:textId="77777777" w:rsidTr="002C1098">
        <w:tc>
          <w:tcPr>
            <w:tcW w:w="9345" w:type="dxa"/>
          </w:tcPr>
          <w:p w14:paraId="2DA611F7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4. ЗАДАЧИ И ОБЯЗАННОСТИ</w:t>
            </w:r>
          </w:p>
        </w:tc>
      </w:tr>
      <w:tr w:rsidR="00314061" w:rsidRPr="00EB6687" w14:paraId="2891D381" w14:textId="77777777" w:rsidTr="002C1098">
        <w:tc>
          <w:tcPr>
            <w:tcW w:w="9345" w:type="dxa"/>
          </w:tcPr>
          <w:p w14:paraId="03FE54B7" w14:textId="20749C16" w:rsidR="00314061" w:rsidRPr="00EB6687" w:rsidRDefault="00D11503" w:rsidP="005D0353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Национальный эксперт по</w:t>
            </w:r>
            <w:r w:rsidR="002B3B5C" w:rsidRPr="00EB6687">
              <w:rPr>
                <w:rFonts w:asciiTheme="majorHAnsi" w:hAnsiTheme="majorHAnsi" w:cstheme="majorHAnsi"/>
                <w:noProof/>
              </w:rPr>
              <w:t xml:space="preserve"> вопр</w:t>
            </w:r>
            <w:r w:rsidR="0091256F" w:rsidRPr="00EB6687">
              <w:rPr>
                <w:rFonts w:asciiTheme="majorHAnsi" w:hAnsiTheme="majorHAnsi" w:cstheme="majorHAnsi"/>
                <w:noProof/>
              </w:rPr>
              <w:t>осам лесопользовани</w:t>
            </w:r>
            <w:r w:rsidR="006C357E" w:rsidRPr="00EB6687">
              <w:rPr>
                <w:rFonts w:asciiTheme="majorHAnsi" w:hAnsiTheme="majorHAnsi" w:cstheme="majorHAnsi"/>
                <w:noProof/>
              </w:rPr>
              <w:t>ю</w:t>
            </w:r>
            <w:r w:rsidR="0091256F" w:rsidRPr="00EB6687">
              <w:rPr>
                <w:rFonts w:asciiTheme="majorHAnsi" w:hAnsiTheme="majorHAnsi" w:cstheme="majorHAnsi"/>
                <w:noProof/>
              </w:rPr>
              <w:t xml:space="preserve"> </w:t>
            </w:r>
            <w:r w:rsidR="00314061" w:rsidRPr="00EB6687">
              <w:rPr>
                <w:rFonts w:asciiTheme="majorHAnsi" w:hAnsiTheme="majorHAnsi" w:cstheme="majorHAnsi"/>
                <w:noProof/>
              </w:rPr>
              <w:t xml:space="preserve">работает под общим руководством </w:t>
            </w:r>
            <w:r w:rsidR="00C3401F" w:rsidRPr="00EB6687">
              <w:rPr>
                <w:rFonts w:asciiTheme="majorHAnsi" w:hAnsiTheme="majorHAnsi" w:cstheme="majorHAnsi"/>
                <w:noProof/>
              </w:rPr>
              <w:t xml:space="preserve">менеджера проекта и </w:t>
            </w:r>
            <w:r w:rsidR="002B3B5C" w:rsidRPr="00EB6687">
              <w:rPr>
                <w:rFonts w:asciiTheme="majorHAnsi" w:hAnsiTheme="majorHAnsi" w:cstheme="majorHAnsi"/>
                <w:noProof/>
              </w:rPr>
              <w:t>директора Национального центра биоразнообразия и биобезопасности</w:t>
            </w:r>
            <w:r w:rsidR="005D0353" w:rsidRPr="00EB6687">
              <w:rPr>
                <w:rFonts w:asciiTheme="majorHAnsi" w:hAnsiTheme="majorHAnsi" w:cstheme="majorHAnsi"/>
                <w:noProof/>
              </w:rPr>
              <w:t xml:space="preserve"> и </w:t>
            </w:r>
            <w:r w:rsidR="00314061" w:rsidRPr="00EB6687">
              <w:rPr>
                <w:rFonts w:asciiTheme="majorHAnsi" w:hAnsiTheme="majorHAnsi" w:cstheme="majorHAnsi"/>
                <w:noProof/>
              </w:rPr>
              <w:t>выполня</w:t>
            </w:r>
            <w:r w:rsidR="00830C82" w:rsidRPr="00EB6687">
              <w:rPr>
                <w:rFonts w:asciiTheme="majorHAnsi" w:hAnsiTheme="majorHAnsi" w:cstheme="majorHAnsi"/>
                <w:noProof/>
              </w:rPr>
              <w:t>е</w:t>
            </w:r>
            <w:r w:rsidR="00314061" w:rsidRPr="00EB6687">
              <w:rPr>
                <w:rFonts w:asciiTheme="majorHAnsi" w:hAnsiTheme="majorHAnsi" w:cstheme="majorHAnsi"/>
                <w:noProof/>
              </w:rPr>
              <w:t>т следующие виды работ:</w:t>
            </w:r>
          </w:p>
          <w:p w14:paraId="4F04A382" w14:textId="6C6289E8" w:rsidR="00E8248C" w:rsidRPr="00EB6687" w:rsidRDefault="00E8248C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Проведение анализа и обзора соответствующих планов, политик и отчетов в области лесного хозяйства, включая вопросы развития системы </w:t>
            </w:r>
            <w:r w:rsidR="0091256F" w:rsidRPr="00EB6687">
              <w:rPr>
                <w:rFonts w:asciiTheme="majorHAnsi" w:hAnsiTheme="majorHAnsi" w:cstheme="majorHAnsi"/>
              </w:rPr>
              <w:t>лесного хозяйства</w:t>
            </w:r>
            <w:r w:rsidRPr="00EB6687">
              <w:rPr>
                <w:rFonts w:asciiTheme="majorHAnsi" w:hAnsiTheme="majorHAnsi" w:cstheme="majorHAnsi"/>
              </w:rPr>
              <w:t>;</w:t>
            </w:r>
          </w:p>
          <w:p w14:paraId="00018075" w14:textId="1EEFDD24" w:rsidR="00F16E50" w:rsidRPr="00EB6687" w:rsidRDefault="00F16E50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</w:pP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Краткое описание </w:t>
            </w:r>
            <w:r w:rsidR="00D40AB1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лесных территорий и лесохозяйственных органов</w:t>
            </w:r>
            <w:r w:rsidR="00E8248C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, а также нормативно-правовых</w:t>
            </w: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 документов </w:t>
            </w:r>
            <w:r w:rsidR="00D40AB1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регулирующие</w:t>
            </w: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 лесопользования;</w:t>
            </w:r>
            <w:r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</w:t>
            </w:r>
          </w:p>
          <w:p w14:paraId="54A9ADE4" w14:textId="1DF85E75" w:rsidR="00D27635" w:rsidRPr="00EB6687" w:rsidRDefault="00D27635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szCs w:val="22"/>
                <w:lang w:val="ru-RU"/>
              </w:rPr>
            </w:pP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Представление статистических данных по объему и площади лесных ресурсов в </w:t>
            </w:r>
            <w:r w:rsidR="0091256F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проектных районах</w:t>
            </w: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;</w:t>
            </w:r>
          </w:p>
          <w:p w14:paraId="0C80F62C" w14:textId="77777777" w:rsidR="00DD014A" w:rsidRPr="00EB6687" w:rsidRDefault="0069302E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szCs w:val="22"/>
                <w:lang w:val="ru-RU"/>
              </w:rPr>
            </w:pP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Определение </w:t>
            </w:r>
            <w:r w:rsidR="00DD014A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основны</w:t>
            </w: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х</w:t>
            </w:r>
            <w:r w:rsidR="00DD014A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 угроз</w:t>
            </w:r>
            <w:r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 биоразнообразию в лесных экосистемах</w:t>
            </w:r>
            <w:r w:rsidR="00DD014A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 (</w:t>
            </w:r>
            <w:r w:rsidR="00C03913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 xml:space="preserve">основные факторы </w:t>
            </w:r>
            <w:r w:rsidR="00DD014A" w:rsidRPr="00EB6687">
              <w:rPr>
                <w:rFonts w:asciiTheme="majorHAnsi" w:hAnsiTheme="majorHAnsi" w:cstheme="majorHAnsi"/>
                <w:b w:val="0"/>
                <w:szCs w:val="22"/>
                <w:lang w:val="ru-RU"/>
              </w:rPr>
              <w:t>и причины, порождающие изменения);</w:t>
            </w:r>
          </w:p>
          <w:p w14:paraId="4A70BE5D" w14:textId="07421320" w:rsidR="00C03913" w:rsidRPr="00EB6687" w:rsidRDefault="00C03913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EB6687">
              <w:rPr>
                <w:rFonts w:asciiTheme="majorHAnsi" w:hAnsiTheme="majorHAnsi" w:cstheme="majorHAnsi"/>
              </w:rPr>
              <w:t xml:space="preserve">Подготовка рекомендаций и предложений по устранению барьеров и угроз в </w:t>
            </w:r>
            <w:r w:rsidR="0091256F" w:rsidRPr="00EB6687">
              <w:rPr>
                <w:rFonts w:asciiTheme="majorHAnsi" w:hAnsiTheme="majorHAnsi" w:cstheme="majorHAnsi"/>
              </w:rPr>
              <w:t xml:space="preserve">лесных </w:t>
            </w:r>
            <w:r w:rsidRPr="00EB6687">
              <w:rPr>
                <w:rFonts w:asciiTheme="majorHAnsi" w:hAnsiTheme="majorHAnsi" w:cstheme="majorHAnsi"/>
              </w:rPr>
              <w:t>экосистемах.</w:t>
            </w:r>
            <w:r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 xml:space="preserve"> </w:t>
            </w:r>
          </w:p>
          <w:p w14:paraId="6243E175" w14:textId="669789A2" w:rsidR="00E8248C" w:rsidRPr="00EB6687" w:rsidRDefault="00E8248C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EB6687">
              <w:rPr>
                <w:rFonts w:asciiTheme="majorHAnsi" w:hAnsiTheme="majorHAnsi" w:cstheme="majorHAnsi"/>
                <w:lang w:eastAsia="zh-CN"/>
              </w:rPr>
              <w:t xml:space="preserve">Определение ключевых деградированных лесных территорий для восстановления и реабилитации </w:t>
            </w:r>
            <w:r w:rsidR="0091256F" w:rsidRPr="00EB6687">
              <w:rPr>
                <w:rFonts w:asciiTheme="majorHAnsi" w:hAnsiTheme="majorHAnsi" w:cstheme="majorHAnsi"/>
                <w:lang w:eastAsia="zh-CN"/>
              </w:rPr>
              <w:t xml:space="preserve">в </w:t>
            </w:r>
            <w:r w:rsidR="003E673A" w:rsidRPr="00EB6687">
              <w:rPr>
                <w:rFonts w:asciiTheme="majorHAnsi" w:hAnsiTheme="majorHAnsi" w:cstheme="majorHAnsi"/>
              </w:rPr>
              <w:t>лесные хозяйства</w:t>
            </w:r>
            <w:r w:rsidR="003E673A" w:rsidRPr="00EB6687">
              <w:rPr>
                <w:rFonts w:asciiTheme="majorHAnsi" w:hAnsiTheme="majorHAnsi" w:cstheme="majorHAnsi"/>
                <w:lang w:eastAsia="zh-CN"/>
              </w:rPr>
              <w:t xml:space="preserve"> </w:t>
            </w:r>
            <w:r w:rsidR="0091256F" w:rsidRPr="00EB6687">
              <w:rPr>
                <w:rFonts w:asciiTheme="majorHAnsi" w:hAnsiTheme="majorHAnsi" w:cstheme="majorHAnsi"/>
                <w:lang w:eastAsia="zh-CN"/>
              </w:rPr>
              <w:t xml:space="preserve">проектных районах </w:t>
            </w:r>
            <w:proofErr w:type="spellStart"/>
            <w:r w:rsidR="003E673A" w:rsidRPr="00EB6687">
              <w:rPr>
                <w:rFonts w:asciiTheme="majorHAnsi" w:hAnsiTheme="majorHAnsi" w:cstheme="majorHAnsi"/>
              </w:rPr>
              <w:t>Балджуван</w:t>
            </w:r>
            <w:proofErr w:type="spellEnd"/>
            <w:r w:rsidR="003E673A"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3E673A" w:rsidRPr="00EB6687">
              <w:rPr>
                <w:rFonts w:asciiTheme="majorHAnsi" w:hAnsiTheme="majorHAnsi" w:cstheme="majorHAnsi"/>
              </w:rPr>
              <w:t>Ш.Шохин</w:t>
            </w:r>
            <w:proofErr w:type="spellEnd"/>
            <w:r w:rsidR="003E673A">
              <w:rPr>
                <w:rFonts w:asciiTheme="majorHAnsi" w:hAnsiTheme="majorHAnsi" w:cstheme="majorHAnsi"/>
              </w:rPr>
              <w:t xml:space="preserve"> (включая</w:t>
            </w:r>
            <w:r w:rsidR="003E673A" w:rsidRPr="00EB668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E673A" w:rsidRPr="00EB6687">
              <w:rPr>
                <w:rFonts w:asciiTheme="majorHAnsi" w:hAnsiTheme="majorHAnsi" w:cstheme="majorHAnsi"/>
              </w:rPr>
              <w:t>Даштиджум</w:t>
            </w:r>
            <w:proofErr w:type="spellEnd"/>
            <w:r w:rsidR="003E673A">
              <w:rPr>
                <w:rFonts w:asciiTheme="majorHAnsi" w:hAnsiTheme="majorHAnsi" w:cstheme="majorHAnsi"/>
              </w:rPr>
              <w:t>)</w:t>
            </w:r>
            <w:r w:rsidR="003E673A"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3E673A" w:rsidRPr="00EB6687">
              <w:rPr>
                <w:rFonts w:asciiTheme="majorHAnsi" w:hAnsiTheme="majorHAnsi" w:cstheme="majorHAnsi"/>
              </w:rPr>
              <w:t>Фархор</w:t>
            </w:r>
            <w:proofErr w:type="spellEnd"/>
            <w:r w:rsidR="003E673A" w:rsidRPr="00D70E28">
              <w:rPr>
                <w:rFonts w:asciiTheme="majorHAnsi" w:hAnsiTheme="majorHAnsi" w:cstheme="majorHAnsi"/>
              </w:rPr>
              <w:t xml:space="preserve"> </w:t>
            </w:r>
            <w:r w:rsidR="003E673A">
              <w:rPr>
                <w:rFonts w:asciiTheme="majorHAnsi" w:hAnsiTheme="majorHAnsi" w:cstheme="majorHAnsi"/>
              </w:rPr>
              <w:t xml:space="preserve">и </w:t>
            </w:r>
            <w:r w:rsidR="003E673A" w:rsidRPr="00EB6687">
              <w:rPr>
                <w:rFonts w:asciiTheme="majorHAnsi" w:hAnsiTheme="majorHAnsi" w:cstheme="majorHAnsi"/>
              </w:rPr>
              <w:t>Пяндж</w:t>
            </w:r>
            <w:r w:rsidRPr="00EB6687">
              <w:rPr>
                <w:rFonts w:asciiTheme="majorHAnsi" w:hAnsiTheme="majorHAnsi" w:cstheme="majorHAnsi"/>
                <w:lang w:eastAsia="zh-CN"/>
              </w:rPr>
              <w:t>;</w:t>
            </w:r>
          </w:p>
          <w:p w14:paraId="612D2004" w14:textId="25DB1D22" w:rsidR="00D27635" w:rsidRPr="00EB6687" w:rsidRDefault="00D27635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EB6687">
              <w:rPr>
                <w:rFonts w:asciiTheme="majorHAnsi" w:hAnsiTheme="majorHAnsi" w:cstheme="majorHAnsi"/>
                <w:lang w:eastAsia="zh-CN"/>
              </w:rPr>
              <w:t>Нанесение на картах деградированные лесные территорий для восстановления и реабилитации;</w:t>
            </w:r>
          </w:p>
          <w:p w14:paraId="6D87D9FB" w14:textId="323FF7A1" w:rsidR="00C03913" w:rsidRPr="00EB6687" w:rsidRDefault="00C03913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eastAsia="Times New Roman" w:hAnsiTheme="majorHAnsi" w:cstheme="majorHAnsi"/>
                <w:bCs/>
                <w:color w:val="000000"/>
              </w:rPr>
              <w:t xml:space="preserve">Подготовка обоснований и рекомендаций </w:t>
            </w:r>
            <w:r w:rsidRPr="00EB6687">
              <w:rPr>
                <w:rFonts w:asciiTheme="majorHAnsi" w:hAnsiTheme="majorHAnsi" w:cstheme="majorHAnsi"/>
              </w:rPr>
              <w:t xml:space="preserve">по </w:t>
            </w:r>
            <w:r w:rsidR="00E9648F" w:rsidRPr="00EB6687">
              <w:rPr>
                <w:rFonts w:asciiTheme="majorHAnsi" w:hAnsiTheme="majorHAnsi" w:cstheme="majorHAnsi"/>
              </w:rPr>
              <w:t xml:space="preserve">развитию </w:t>
            </w:r>
            <w:proofErr w:type="spellStart"/>
            <w:r w:rsidR="00E9648F" w:rsidRPr="00EB6687">
              <w:rPr>
                <w:rFonts w:asciiTheme="majorHAnsi" w:hAnsiTheme="majorHAnsi" w:cstheme="majorHAnsi"/>
              </w:rPr>
              <w:t>агролесоводства</w:t>
            </w:r>
            <w:proofErr w:type="spellEnd"/>
            <w:r w:rsidR="00E9648F" w:rsidRPr="00EB6687">
              <w:rPr>
                <w:rFonts w:asciiTheme="majorHAnsi" w:hAnsiTheme="majorHAnsi" w:cstheme="majorHAnsi"/>
              </w:rPr>
              <w:t xml:space="preserve">, </w:t>
            </w:r>
            <w:r w:rsidRPr="00EB6687">
              <w:rPr>
                <w:rFonts w:asciiTheme="majorHAnsi" w:hAnsiTheme="majorHAnsi" w:cstheme="majorHAnsi"/>
              </w:rPr>
              <w:t>внедрению альтернативных источников энергии</w:t>
            </w:r>
            <w:r w:rsidR="00964598" w:rsidRPr="00EB6687">
              <w:rPr>
                <w:rFonts w:asciiTheme="majorHAnsi" w:hAnsiTheme="majorHAnsi" w:cstheme="majorHAnsi"/>
              </w:rPr>
              <w:t>, территории для восстановления 400 га лесов высокой природоохранной ценности (ЛВПЦ) путем посадки саженцев сельскохозяйственных продуктивных видов</w:t>
            </w:r>
            <w:r w:rsidRPr="00EB6687">
              <w:rPr>
                <w:rFonts w:asciiTheme="majorHAnsi" w:hAnsiTheme="majorHAnsi" w:cstheme="majorHAnsi"/>
              </w:rPr>
              <w:t xml:space="preserve"> для улучшения состояния лес</w:t>
            </w:r>
            <w:r w:rsidR="00E9648F" w:rsidRPr="00EB6687">
              <w:rPr>
                <w:rFonts w:asciiTheme="majorHAnsi" w:hAnsiTheme="majorHAnsi" w:cstheme="majorHAnsi"/>
              </w:rPr>
              <w:t xml:space="preserve">ов и снижения угроза </w:t>
            </w:r>
            <w:proofErr w:type="gramStart"/>
            <w:r w:rsidR="00E9648F" w:rsidRPr="00EB6687">
              <w:rPr>
                <w:rFonts w:asciiTheme="majorHAnsi" w:hAnsiTheme="majorHAnsi" w:cstheme="majorHAnsi"/>
              </w:rPr>
              <w:t>в лес</w:t>
            </w:r>
            <w:r w:rsidRPr="00EB6687">
              <w:rPr>
                <w:rFonts w:asciiTheme="majorHAnsi" w:hAnsiTheme="majorHAnsi" w:cstheme="majorHAnsi"/>
              </w:rPr>
              <w:t xml:space="preserve">ных </w:t>
            </w:r>
            <w:r w:rsidRPr="00EB6687">
              <w:rPr>
                <w:rFonts w:asciiTheme="majorHAnsi" w:eastAsia="Times New Roman" w:hAnsiTheme="majorHAnsi" w:cstheme="majorHAnsi"/>
                <w:bCs/>
                <w:color w:val="000000"/>
              </w:rPr>
              <w:t>территорий</w:t>
            </w:r>
            <w:proofErr w:type="gramEnd"/>
            <w:r w:rsidRPr="00EB6687">
              <w:rPr>
                <w:rFonts w:asciiTheme="majorHAnsi" w:eastAsia="Times New Roman" w:hAnsiTheme="majorHAnsi" w:cstheme="majorHAnsi"/>
                <w:bCs/>
                <w:color w:val="000000"/>
              </w:rPr>
              <w:t>;</w:t>
            </w:r>
          </w:p>
          <w:p w14:paraId="0FC26A26" w14:textId="5E1E7202" w:rsidR="00DD014A" w:rsidRPr="00EB6687" w:rsidRDefault="0069302E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>Подготовка таблиц, фото и карты по лес</w:t>
            </w:r>
            <w:r w:rsidR="00C03913"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>ным территориям</w:t>
            </w:r>
            <w:r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 xml:space="preserve"> </w:t>
            </w:r>
            <w:r w:rsidR="00F16E50"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>в проектных районах</w:t>
            </w:r>
            <w:r w:rsidRPr="00EB6687">
              <w:rPr>
                <w:rFonts w:asciiTheme="majorHAnsi" w:eastAsia="Calibri" w:hAnsiTheme="majorHAnsi" w:cstheme="majorHAnsi"/>
                <w:color w:val="000000"/>
                <w:lang w:eastAsia="en-ZA"/>
              </w:rPr>
              <w:t>.</w:t>
            </w:r>
          </w:p>
          <w:p w14:paraId="306EDFF0" w14:textId="69864C91" w:rsidR="00F16E50" w:rsidRPr="00EB6687" w:rsidRDefault="00F16E50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</w:pPr>
            <w:r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Подготовка обобщенного обзора о объеме, площади и состоянии лесных ресурсов в экосистемах</w:t>
            </w:r>
            <w:r w:rsidR="00D304F4"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с рекомендациями и предложениями</w:t>
            </w:r>
            <w:r w:rsidR="007F275A" w:rsidRPr="00EB6687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.</w:t>
            </w:r>
          </w:p>
        </w:tc>
      </w:tr>
    </w:tbl>
    <w:p w14:paraId="7D6BC31E" w14:textId="77777777" w:rsidR="00326F37" w:rsidRPr="00EB6687" w:rsidRDefault="00326F37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4061" w:rsidRPr="00EB6687" w14:paraId="0D5AA679" w14:textId="77777777" w:rsidTr="002C1098">
        <w:tc>
          <w:tcPr>
            <w:tcW w:w="9345" w:type="dxa"/>
          </w:tcPr>
          <w:p w14:paraId="2A294C23" w14:textId="77777777" w:rsidR="00314061" w:rsidRPr="00EB6687" w:rsidRDefault="00314061" w:rsidP="00B83572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5. ОЖИДАЕМЫЙ РЕЗУЛЬТАТ</w:t>
            </w:r>
          </w:p>
        </w:tc>
      </w:tr>
      <w:tr w:rsidR="00314061" w:rsidRPr="00EB6687" w14:paraId="2FE42BED" w14:textId="77777777" w:rsidTr="002C1098">
        <w:tc>
          <w:tcPr>
            <w:tcW w:w="9345" w:type="dxa"/>
          </w:tcPr>
          <w:p w14:paraId="69B11592" w14:textId="5A42271F" w:rsidR="00017D17" w:rsidRPr="00EB6687" w:rsidRDefault="00EB6687" w:rsidP="00017D17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616"/>
              <w:gridCol w:w="6205"/>
              <w:gridCol w:w="2298"/>
            </w:tblGrid>
            <w:tr w:rsidR="00EB6687" w:rsidRPr="00EB6687" w14:paraId="590849CE" w14:textId="77777777" w:rsidTr="009B5D0D">
              <w:trPr>
                <w:trHeight w:val="399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0CC42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8AF41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8420E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EB6687" w:rsidRPr="00EB6687" w14:paraId="1A703FA5" w14:textId="77777777" w:rsidTr="00EB6687">
              <w:trPr>
                <w:trHeight w:val="854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45C2C" w14:textId="18015695" w:rsidR="00EB6687" w:rsidRPr="00EB6687" w:rsidRDefault="00EB6687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D2E1" w14:textId="5A6E12EC" w:rsidR="00EB6687" w:rsidRPr="00630DB0" w:rsidRDefault="00EB6687" w:rsidP="00163BDC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szCs w:val="28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1</w:t>
                  </w:r>
                  <w:r w:rsidRPr="00EB6687">
                    <w:rPr>
                      <w:rFonts w:asciiTheme="majorHAnsi" w:hAnsiTheme="majorHAnsi" w:cstheme="majorHAnsi"/>
                    </w:rPr>
                    <w:t>:</w:t>
                  </w:r>
                  <w:r w:rsidR="00163BDC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="00163BDC" w:rsidRPr="00163BDC">
                    <w:rPr>
                      <w:rFonts w:asciiTheme="majorHAnsi" w:hAnsiTheme="majorHAnsi" w:cstheme="majorHAnsi"/>
                      <w:b/>
                      <w:szCs w:val="28"/>
                    </w:rPr>
                    <w:t>Первый отчет</w:t>
                  </w:r>
                </w:p>
                <w:p w14:paraId="067A7021" w14:textId="77777777" w:rsidR="00EB6687" w:rsidRPr="00163BDC" w:rsidRDefault="00EB6687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EB6687">
                    <w:rPr>
                      <w:rFonts w:asciiTheme="majorHAnsi" w:hAnsiTheme="majorHAnsi" w:cstheme="majorHAnsi"/>
                    </w:rPr>
                    <w:t>Проведение анализа и обзора соответствующих планов, политик и отчетов в области лесного хозяйства, включая вопросы развития системы лесного хозяйства;</w:t>
                  </w:r>
                </w:p>
                <w:p w14:paraId="31381D01" w14:textId="2F77CEA3" w:rsidR="00163BDC" w:rsidRPr="00766341" w:rsidRDefault="00163BDC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EB6687">
                    <w:rPr>
                      <w:rFonts w:asciiTheme="majorHAnsi" w:hAnsiTheme="majorHAnsi" w:cstheme="majorHAnsi"/>
                    </w:rPr>
                    <w:t>Краткое описание лесных территорий и лесохозяйственных органов, а также нормативно-правовых документов регулирующие лесопользования;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D8B4D" w14:textId="7D6FE5D5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7E328C" w:rsidRPr="008A4EA1">
                    <w:rPr>
                      <w:rFonts w:asciiTheme="majorHAnsi" w:hAnsiTheme="majorHAnsi" w:cstheme="majorHAnsi"/>
                    </w:rPr>
                    <w:t>октября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3C1C599A" w14:textId="77777777" w:rsidTr="00DB71CB">
              <w:trPr>
                <w:trHeight w:val="615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0CAEB" w14:textId="77777777" w:rsidR="00EB6687" w:rsidRPr="00EB6687" w:rsidRDefault="00EB6687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9CF14" w14:textId="4BD8D55B" w:rsidR="00EB6687" w:rsidRPr="00630DB0" w:rsidRDefault="00EB6687" w:rsidP="00163BDC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2: </w:t>
                  </w:r>
                  <w:r w:rsidR="00163BDC"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>Второй отчет</w:t>
                  </w:r>
                </w:p>
                <w:p w14:paraId="2270182F" w14:textId="77777777" w:rsidR="00766341" w:rsidRPr="00766341" w:rsidRDefault="00766341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EB6687">
                    <w:rPr>
                      <w:rFonts w:asciiTheme="majorHAnsi" w:hAnsiTheme="majorHAnsi" w:cstheme="majorHAnsi"/>
                    </w:rPr>
                    <w:t>Представление статистических данных по объему и площади лесных ресурсов в проектных районах;</w:t>
                  </w:r>
                </w:p>
                <w:p w14:paraId="40D59E12" w14:textId="5F85BD72" w:rsidR="00163BDC" w:rsidRPr="00766341" w:rsidRDefault="00163BDC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4B5AFC">
                    <w:rPr>
                      <w:rFonts w:asciiTheme="majorHAnsi" w:hAnsiTheme="majorHAnsi" w:cstheme="majorHAnsi"/>
                    </w:rPr>
                    <w:t>Определение основных угроз биоразнообразию в лесных экосистемах (основные факторы и причины, порождающие изменения);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DE663" w14:textId="1553ED3D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7E328C"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0D9C0A86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4F4B" w14:textId="06635917" w:rsidR="00EB6687" w:rsidRPr="00EB6687" w:rsidRDefault="00EB6687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CCC7C" w14:textId="587DD3EE" w:rsidR="00EB6687" w:rsidRPr="00630DB0" w:rsidRDefault="00EB6687" w:rsidP="00163BDC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3:</w:t>
                  </w:r>
                  <w:r w:rsidR="00163BDC" w:rsidRPr="00F90795">
                    <w:rPr>
                      <w:rFonts w:cstheme="minorHAnsi"/>
                      <w:b/>
                      <w:lang w:eastAsia="zh-CN"/>
                    </w:rPr>
                    <w:t xml:space="preserve"> </w:t>
                  </w:r>
                  <w:r w:rsidR="00163BDC"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>Третий отчет</w:t>
                  </w:r>
                </w:p>
                <w:p w14:paraId="28C1B64D" w14:textId="77777777" w:rsidR="00766341" w:rsidRPr="003E673A" w:rsidRDefault="00766341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4B5AFC">
                    <w:rPr>
                      <w:rFonts w:asciiTheme="majorHAnsi" w:hAnsiTheme="majorHAnsi" w:cstheme="majorHAnsi"/>
                    </w:rPr>
                    <w:t>Подготовка рекомендаций и предложений по устранению барьеров и угроз в лесных экосистемах.</w:t>
                  </w:r>
                </w:p>
                <w:p w14:paraId="501AA956" w14:textId="74DBA204" w:rsidR="00163BDC" w:rsidRPr="00766341" w:rsidRDefault="00766341">
                  <w:pPr>
                    <w:pStyle w:val="a4"/>
                    <w:numPr>
                      <w:ilvl w:val="0"/>
                      <w:numId w:val="11"/>
                    </w:numPr>
                    <w:ind w:left="196" w:hanging="196"/>
                    <w:jc w:val="both"/>
                    <w:rPr>
                      <w:rFonts w:asciiTheme="majorHAnsi" w:hAnsiTheme="majorHAnsi" w:cstheme="majorHAnsi"/>
                    </w:rPr>
                  </w:pPr>
                  <w:r w:rsidRPr="00EB6687">
                    <w:rPr>
                      <w:rFonts w:asciiTheme="majorHAnsi" w:hAnsiTheme="majorHAnsi" w:cstheme="majorHAnsi"/>
                    </w:rPr>
                    <w:t xml:space="preserve">Определение ключевых деградированных лесных территорий для восстановления и реабилитации в лесные хозяйства проектных районах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Балджуван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Ш.Шохин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 (включая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Даштиджум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>)</w:t>
                  </w:r>
                  <w:r w:rsidRPr="00EB6687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Фархор</w:t>
                  </w:r>
                  <w:proofErr w:type="spellEnd"/>
                  <w:r w:rsidRPr="00D70E28">
                    <w:rPr>
                      <w:rFonts w:asciiTheme="majorHAnsi" w:hAnsiTheme="majorHAnsi" w:cstheme="majorHAnsi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 xml:space="preserve">и </w:t>
                  </w:r>
                  <w:r w:rsidRPr="00EB6687">
                    <w:rPr>
                      <w:rFonts w:asciiTheme="majorHAnsi" w:hAnsiTheme="majorHAnsi" w:cstheme="majorHAnsi"/>
                    </w:rPr>
                    <w:t>Пяндж;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F28D4" w14:textId="3CF0F277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D95CFF"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7E328C"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EB6687" w:rsidRPr="00EB6687" w14:paraId="02ECAA79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D5F59" w14:textId="77777777" w:rsidR="00EB6687" w:rsidRPr="00EB6687" w:rsidRDefault="00EB6687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854C5" w14:textId="6E38436D" w:rsidR="00EB6687" w:rsidRPr="00630DB0" w:rsidRDefault="00EB6687" w:rsidP="00163BDC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en-US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Результат 4:</w:t>
                  </w:r>
                  <w:r w:rsidR="00163BDC"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 w:rsidR="00163BDC"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>Четвертый отчет</w:t>
                  </w:r>
                </w:p>
                <w:p w14:paraId="28E35F94" w14:textId="77777777" w:rsidR="00766341" w:rsidRPr="00766341" w:rsidRDefault="00766341">
                  <w:pPr>
                    <w:pStyle w:val="a4"/>
                    <w:widowControl w:val="0"/>
                    <w:numPr>
                      <w:ilvl w:val="0"/>
                      <w:numId w:val="11"/>
                    </w:numPr>
                    <w:adjustRightInd w:val="0"/>
                    <w:ind w:left="196" w:hanging="196"/>
                    <w:jc w:val="both"/>
                    <w:textAlignment w:val="baseline"/>
                    <w:rPr>
                      <w:rFonts w:asciiTheme="majorHAnsi" w:hAnsiTheme="majorHAnsi" w:cstheme="majorHAnsi"/>
                    </w:rPr>
                  </w:pPr>
                  <w:r w:rsidRPr="00DB71CB">
                    <w:rPr>
                      <w:rFonts w:asciiTheme="majorHAnsi" w:hAnsiTheme="majorHAnsi" w:cstheme="majorHAnsi"/>
                    </w:rPr>
                    <w:t xml:space="preserve">Определение природных участков для лесовосстановления с </w:t>
                  </w:r>
                  <w:r w:rsidRPr="00DB71CB">
                    <w:rPr>
                      <w:rFonts w:asciiTheme="majorHAnsi" w:hAnsiTheme="majorHAnsi" w:cstheme="majorHAnsi"/>
                    </w:rPr>
                    <w:lastRenderedPageBreak/>
                    <w:t>приоритетными дикими видами-родственниками сельскохозяйственных культур.</w:t>
                  </w:r>
                </w:p>
                <w:p w14:paraId="1D0FC4C8" w14:textId="0DD25A5B" w:rsidR="00DB71CB" w:rsidRPr="008841F1" w:rsidRDefault="00766341">
                  <w:pPr>
                    <w:pStyle w:val="a4"/>
                    <w:widowControl w:val="0"/>
                    <w:numPr>
                      <w:ilvl w:val="0"/>
                      <w:numId w:val="11"/>
                    </w:numPr>
                    <w:adjustRightInd w:val="0"/>
                    <w:ind w:left="196" w:hanging="196"/>
                    <w:jc w:val="both"/>
                    <w:textAlignment w:val="baseline"/>
                    <w:rPr>
                      <w:rFonts w:asciiTheme="majorHAnsi" w:hAnsiTheme="majorHAnsi" w:cstheme="majorHAnsi"/>
                    </w:rPr>
                  </w:pPr>
                  <w:r w:rsidRPr="00DB71CB">
                    <w:rPr>
                      <w:rFonts w:asciiTheme="majorHAnsi" w:hAnsiTheme="majorHAnsi" w:cstheme="majorHAnsi"/>
                    </w:rPr>
                    <w:t>Оказание технической поддержки и содействие в восстановлении лесов для выбора, планирования и лесовосстановления на 400 га.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CF26B" w14:textId="09657D74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lastRenderedPageBreak/>
                    <w:t xml:space="preserve">25 </w:t>
                  </w:r>
                  <w:r w:rsidR="007E328C">
                    <w:rPr>
                      <w:rFonts w:asciiTheme="majorHAnsi" w:hAnsiTheme="majorHAnsi" w:cstheme="majorHAnsi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7E328C"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766341" w:rsidRPr="00EB6687" w14:paraId="2A084845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72CC" w14:textId="77777777" w:rsidR="00766341" w:rsidRPr="00EB6687" w:rsidRDefault="00766341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D180D" w14:textId="59F669E7" w:rsidR="008841F1" w:rsidRPr="008841F1" w:rsidRDefault="008841F1" w:rsidP="008841F1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3D2388B2" w14:textId="57A7DA43" w:rsidR="00766341" w:rsidRPr="008841F1" w:rsidRDefault="00766341">
                  <w:pPr>
                    <w:pStyle w:val="a4"/>
                    <w:widowControl w:val="0"/>
                    <w:numPr>
                      <w:ilvl w:val="0"/>
                      <w:numId w:val="11"/>
                    </w:numPr>
                    <w:adjustRightInd w:val="0"/>
                    <w:ind w:left="196" w:hanging="196"/>
                    <w:jc w:val="both"/>
                    <w:textAlignment w:val="baseline"/>
                    <w:rPr>
                      <w:rFonts w:asciiTheme="majorHAnsi" w:hAnsiTheme="majorHAnsi" w:cstheme="majorHAnsi"/>
                    </w:rPr>
                  </w:pPr>
                  <w:r w:rsidRPr="008841F1">
                    <w:rPr>
                      <w:rFonts w:asciiTheme="majorHAnsi" w:hAnsiTheme="majorHAnsi" w:cstheme="majorHAnsi"/>
                    </w:rPr>
                    <w:t>Нанесение на картах деградированные лесные территорий для восстановления и реабилитации;</w:t>
                  </w:r>
                </w:p>
                <w:p w14:paraId="173FDF38" w14:textId="77777777" w:rsidR="00766341" w:rsidRPr="008841F1" w:rsidRDefault="00766341">
                  <w:pPr>
                    <w:pStyle w:val="a4"/>
                    <w:widowControl w:val="0"/>
                    <w:numPr>
                      <w:ilvl w:val="0"/>
                      <w:numId w:val="11"/>
                    </w:numPr>
                    <w:adjustRightInd w:val="0"/>
                    <w:ind w:left="196" w:hanging="196"/>
                    <w:jc w:val="both"/>
                    <w:textAlignment w:val="baseline"/>
                    <w:rPr>
                      <w:rFonts w:asciiTheme="majorHAnsi" w:hAnsiTheme="majorHAnsi" w:cstheme="majorHAnsi"/>
                    </w:rPr>
                  </w:pPr>
                  <w:r w:rsidRPr="008841F1">
                    <w:rPr>
                      <w:rFonts w:asciiTheme="majorHAnsi" w:hAnsiTheme="majorHAnsi" w:cstheme="majorHAnsi"/>
                    </w:rPr>
                    <w:t xml:space="preserve">Подготовка обоснований и рекомендаций по развитию </w:t>
                  </w:r>
                  <w:proofErr w:type="spellStart"/>
                  <w:r w:rsidRPr="008841F1">
                    <w:rPr>
                      <w:rFonts w:asciiTheme="majorHAnsi" w:hAnsiTheme="majorHAnsi" w:cstheme="majorHAnsi"/>
                    </w:rPr>
                    <w:t>агролесоводства</w:t>
                  </w:r>
                  <w:proofErr w:type="spellEnd"/>
                  <w:r w:rsidRPr="008841F1">
                    <w:rPr>
                      <w:rFonts w:asciiTheme="majorHAnsi" w:hAnsiTheme="majorHAnsi" w:cstheme="majorHAnsi"/>
                    </w:rPr>
                    <w:t>, внедрению альтернативных источников энергии, территории для восстановления 400 га лесов высокой природоохранной ценности (ЛВПЦ) путем посадки саженцев сельскохозяйственных продуктивных видов для улучшения состояния лесов и снижения угроза в лесных территориях;</w:t>
                  </w:r>
                </w:p>
                <w:p w14:paraId="592F041B" w14:textId="77777777" w:rsidR="00766341" w:rsidRDefault="00766341" w:rsidP="00163BDC">
                  <w:pPr>
                    <w:pStyle w:val="a4"/>
                    <w:ind w:left="213"/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D58E5" w14:textId="0A18FA4D" w:rsidR="00766341" w:rsidRPr="008A4EA1" w:rsidRDefault="00904558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июня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766341" w:rsidRPr="00EB6687" w14:paraId="54D93BD8" w14:textId="77777777" w:rsidTr="00EB6687">
              <w:trPr>
                <w:trHeight w:val="267"/>
              </w:trPr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33E9F" w14:textId="77777777" w:rsidR="00766341" w:rsidRPr="00EB6687" w:rsidRDefault="00766341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81499" w14:textId="0E293114" w:rsidR="000644BA" w:rsidRPr="000644BA" w:rsidRDefault="000644BA" w:rsidP="000644BA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34E36843" w14:textId="1CBFA420" w:rsidR="008841F1" w:rsidRPr="00904558" w:rsidRDefault="008841F1">
                  <w:pPr>
                    <w:pStyle w:val="a4"/>
                    <w:widowControl w:val="0"/>
                    <w:numPr>
                      <w:ilvl w:val="0"/>
                      <w:numId w:val="11"/>
                    </w:numPr>
                    <w:adjustRightInd w:val="0"/>
                    <w:ind w:left="196" w:hanging="196"/>
                    <w:jc w:val="both"/>
                    <w:textAlignment w:val="baseline"/>
                    <w:rPr>
                      <w:rFonts w:asciiTheme="majorHAnsi" w:hAnsiTheme="majorHAnsi" w:cstheme="majorHAnsi"/>
                    </w:rPr>
                  </w:pPr>
                  <w:r w:rsidRPr="000644BA">
                    <w:rPr>
                      <w:rFonts w:asciiTheme="majorHAnsi" w:hAnsiTheme="majorHAnsi" w:cstheme="majorHAnsi"/>
                    </w:rPr>
                    <w:t>Подготовка обобщенного обзора об объеме, площади и состоянии лесных ресурсов в экосистемах с рекомендациями и предложениями.</w:t>
                  </w:r>
                </w:p>
                <w:p w14:paraId="269627EA" w14:textId="132391F5" w:rsidR="00766341" w:rsidRPr="000644BA" w:rsidRDefault="008841F1">
                  <w:pPr>
                    <w:pStyle w:val="a4"/>
                    <w:widowControl w:val="0"/>
                    <w:numPr>
                      <w:ilvl w:val="0"/>
                      <w:numId w:val="11"/>
                    </w:numPr>
                    <w:adjustRightInd w:val="0"/>
                    <w:ind w:left="196" w:hanging="196"/>
                    <w:jc w:val="both"/>
                    <w:textAlignment w:val="baseline"/>
                    <w:rPr>
                      <w:rFonts w:asciiTheme="majorHAnsi" w:hAnsiTheme="majorHAnsi" w:cstheme="majorHAnsi"/>
                      <w:b/>
                    </w:rPr>
                  </w:pPr>
                  <w:r w:rsidRPr="000644BA">
                    <w:rPr>
                      <w:rFonts w:asciiTheme="majorHAnsi" w:hAnsiTheme="majorHAnsi" w:cstheme="majorHAnsi"/>
                    </w:rPr>
                    <w:t>Подготовка</w:t>
                  </w:r>
                  <w:r w:rsidRPr="00904558">
                    <w:rPr>
                      <w:rFonts w:asciiTheme="majorHAnsi" w:hAnsiTheme="majorHAnsi" w:cstheme="majorHAnsi"/>
                    </w:rPr>
                    <w:t xml:space="preserve"> таблиц, фото и карты по лесным территориям в проектных районах;</w:t>
                  </w:r>
                </w:p>
              </w:tc>
              <w:tc>
                <w:tcPr>
                  <w:tcW w:w="1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600CA" w14:textId="24012821" w:rsidR="00766341" w:rsidRPr="008A4EA1" w:rsidRDefault="00904558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B8476D">
                    <w:rPr>
                      <w:rFonts w:asciiTheme="majorHAnsi" w:hAnsiTheme="majorHAnsi" w:cstheme="majorHAnsi"/>
                    </w:rPr>
                    <w:t>августа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</w:t>
                  </w:r>
                </w:p>
              </w:tc>
            </w:tr>
          </w:tbl>
          <w:p w14:paraId="364C8056" w14:textId="77777777" w:rsidR="00D03B9D" w:rsidRPr="00EB6687" w:rsidRDefault="00D03B9D" w:rsidP="001D200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F75DDEA" w14:textId="77777777" w:rsidR="00C93B87" w:rsidRPr="00EB6687" w:rsidRDefault="00C93B87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683D495" w14:textId="29458947" w:rsidR="00E9648F" w:rsidRPr="00EB6687" w:rsidRDefault="00E9648F">
      <w:pPr>
        <w:pStyle w:val="UNDPProdocparagraph"/>
        <w:numPr>
          <w:ilvl w:val="0"/>
          <w:numId w:val="9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ПРОФЕССИОНАЛЬНЫЕ НАВЫКИ И ОПЫТ</w:t>
      </w:r>
    </w:p>
    <w:p w14:paraId="1E08991F" w14:textId="77777777" w:rsidR="00E9648F" w:rsidRPr="00EB6687" w:rsidRDefault="00E9648F" w:rsidP="009B5D0D">
      <w:pPr>
        <w:spacing w:before="120" w:after="120"/>
        <w:jc w:val="both"/>
        <w:rPr>
          <w:rFonts w:asciiTheme="majorHAnsi" w:hAnsiTheme="majorHAnsi" w:cstheme="majorHAnsi"/>
          <w:b/>
          <w:bCs/>
        </w:rPr>
      </w:pP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EB6687">
        <w:rPr>
          <w:rFonts w:asciiTheme="majorHAnsi" w:hAnsiTheme="majorHAnsi" w:cstheme="majorHAnsi"/>
          <w:b/>
          <w:bCs/>
          <w:lang w:val="en-US"/>
        </w:rPr>
        <w:t>:</w:t>
      </w:r>
    </w:p>
    <w:p w14:paraId="4AE6ED5D" w14:textId="034300F2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  <w:noProof/>
        </w:rPr>
        <w:t xml:space="preserve">Высшее образование в сфере </w:t>
      </w:r>
      <w:r w:rsidR="008D496F" w:rsidRPr="00EB6687">
        <w:rPr>
          <w:rFonts w:asciiTheme="majorHAnsi" w:hAnsiTheme="majorHAnsi" w:cstheme="majorHAnsi"/>
          <w:noProof/>
        </w:rPr>
        <w:t>лесного</w:t>
      </w:r>
      <w:r w:rsidR="00B475B5">
        <w:rPr>
          <w:rFonts w:asciiTheme="majorHAnsi" w:hAnsiTheme="majorHAnsi" w:cstheme="majorHAnsi"/>
          <w:noProof/>
          <w:lang w:val="tg-Cyrl-TJ"/>
        </w:rPr>
        <w:t xml:space="preserve"> </w:t>
      </w:r>
      <w:r w:rsidR="008D496F" w:rsidRPr="00EB6687">
        <w:rPr>
          <w:rFonts w:asciiTheme="majorHAnsi" w:hAnsiTheme="majorHAnsi" w:cstheme="majorHAnsi"/>
          <w:noProof/>
        </w:rPr>
        <w:t xml:space="preserve">хозяйства, </w:t>
      </w:r>
      <w:r w:rsidRPr="00EB6687">
        <w:rPr>
          <w:rFonts w:asciiTheme="majorHAnsi" w:hAnsiTheme="majorHAnsi" w:cstheme="majorHAnsi"/>
          <w:noProof/>
        </w:rPr>
        <w:t>агрономии, сельского хозяйства, биологических наук или аналогичных отраслей.</w:t>
      </w:r>
      <w:r w:rsidRPr="00EB6687">
        <w:rPr>
          <w:rFonts w:asciiTheme="majorHAnsi" w:hAnsiTheme="majorHAnsi" w:cstheme="majorHAnsi"/>
          <w:b/>
          <w:bCs/>
        </w:rPr>
        <w:t xml:space="preserve"> (Критерия А)</w:t>
      </w:r>
    </w:p>
    <w:p w14:paraId="182CDDFB" w14:textId="77777777" w:rsidR="00E9648F" w:rsidRPr="00EB6687" w:rsidRDefault="00E9648F" w:rsidP="00E9648F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EB6687">
        <w:rPr>
          <w:rFonts w:asciiTheme="majorHAnsi" w:hAnsiTheme="majorHAnsi" w:cstheme="majorHAnsi"/>
          <w:b/>
          <w:bCs/>
          <w:lang w:val="en-US"/>
        </w:rPr>
        <w:t>:</w:t>
      </w:r>
    </w:p>
    <w:p w14:paraId="0C4CADD2" w14:textId="6E65EA3C" w:rsidR="00E9648F" w:rsidRPr="00941CA6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</w:t>
      </w:r>
      <w:r w:rsidR="00B475B5" w:rsidRPr="00EB6687">
        <w:rPr>
          <w:rFonts w:asciiTheme="majorHAnsi" w:hAnsiTheme="majorHAnsi" w:cstheme="majorHAnsi"/>
          <w:noProof/>
        </w:rPr>
        <w:t>лесного</w:t>
      </w:r>
      <w:r w:rsidR="00B475B5">
        <w:rPr>
          <w:rFonts w:asciiTheme="majorHAnsi" w:hAnsiTheme="majorHAnsi" w:cstheme="majorHAnsi"/>
          <w:noProof/>
          <w:lang w:val="tg-Cyrl-TJ"/>
        </w:rPr>
        <w:t xml:space="preserve"> </w:t>
      </w:r>
      <w:r w:rsidR="00B475B5" w:rsidRPr="00EB6687">
        <w:rPr>
          <w:rFonts w:asciiTheme="majorHAnsi" w:hAnsiTheme="majorHAnsi" w:cstheme="majorHAnsi"/>
          <w:noProof/>
        </w:rPr>
        <w:t>хозяйства</w:t>
      </w:r>
      <w:r w:rsidRPr="00EB6687">
        <w:rPr>
          <w:rFonts w:asciiTheme="majorHAnsi" w:hAnsiTheme="majorHAnsi" w:cstheme="majorHAnsi"/>
        </w:rPr>
        <w:t xml:space="preserve">, </w:t>
      </w:r>
      <w:r w:rsidR="00941CA6">
        <w:rPr>
          <w:rFonts w:asciiTheme="majorHAnsi" w:hAnsiTheme="majorHAnsi" w:cstheme="majorHAnsi"/>
        </w:rPr>
        <w:t>л</w:t>
      </w:r>
      <w:r w:rsidR="00941CA6" w:rsidRPr="00941CA6">
        <w:rPr>
          <w:rFonts w:asciiTheme="majorHAnsi" w:hAnsiTheme="majorHAnsi" w:cstheme="majorHAnsi"/>
        </w:rPr>
        <w:t>есовосстановление</w:t>
      </w:r>
      <w:r w:rsidR="00941CA6">
        <w:rPr>
          <w:rFonts w:asciiTheme="majorHAnsi" w:hAnsiTheme="majorHAnsi" w:cstheme="majorHAnsi"/>
        </w:rPr>
        <w:t xml:space="preserve">, </w:t>
      </w:r>
      <w:proofErr w:type="spellStart"/>
      <w:r w:rsidR="00941CA6">
        <w:rPr>
          <w:rFonts w:asciiTheme="majorHAnsi" w:hAnsiTheme="majorHAnsi" w:cstheme="majorHAnsi"/>
        </w:rPr>
        <w:t>л</w:t>
      </w:r>
      <w:r w:rsidR="00941CA6" w:rsidRPr="00941CA6">
        <w:rPr>
          <w:rFonts w:asciiTheme="majorHAnsi" w:hAnsiTheme="majorHAnsi" w:cstheme="majorHAnsi"/>
        </w:rPr>
        <w:t>есоуправление</w:t>
      </w:r>
      <w:proofErr w:type="spellEnd"/>
      <w:r w:rsidR="00941CA6">
        <w:rPr>
          <w:rFonts w:asciiTheme="majorHAnsi" w:hAnsiTheme="majorHAnsi" w:cstheme="majorHAnsi"/>
        </w:rPr>
        <w:t>,</w:t>
      </w:r>
      <w:r w:rsidR="00941CA6" w:rsidRPr="00941CA6">
        <w:rPr>
          <w:rFonts w:asciiTheme="majorHAnsi" w:hAnsiTheme="majorHAnsi" w:cstheme="majorHAnsi"/>
        </w:rPr>
        <w:t xml:space="preserve"> </w:t>
      </w:r>
      <w:r w:rsidRPr="00941CA6">
        <w:rPr>
          <w:rFonts w:asciiTheme="majorHAnsi" w:hAnsiTheme="majorHAnsi" w:cstheme="majorHAnsi"/>
        </w:rPr>
        <w:t xml:space="preserve">изменения климата, управления природными ресурсами, характерных для Таджикистана; </w:t>
      </w:r>
      <w:r w:rsidRPr="00941CA6">
        <w:rPr>
          <w:rFonts w:asciiTheme="majorHAnsi" w:hAnsiTheme="majorHAnsi" w:cstheme="majorHAnsi"/>
          <w:b/>
          <w:bCs/>
        </w:rPr>
        <w:t>(Критерия Б)</w:t>
      </w:r>
    </w:p>
    <w:p w14:paraId="74B4F746" w14:textId="77777777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Понимание государственных систем и механизмов реализации грантовых проектов; </w:t>
      </w:r>
      <w:r w:rsidRPr="00EB6687">
        <w:rPr>
          <w:rFonts w:asciiTheme="majorHAnsi" w:hAnsiTheme="majorHAnsi" w:cstheme="majorHAnsi"/>
          <w:b/>
          <w:bCs/>
        </w:rPr>
        <w:t>(Критерия С)</w:t>
      </w:r>
    </w:p>
    <w:p w14:paraId="5D7F3C27" w14:textId="57883D35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B475B5" w:rsidRPr="00EB6687">
        <w:rPr>
          <w:rFonts w:asciiTheme="majorHAnsi" w:hAnsiTheme="majorHAnsi" w:cstheme="majorHAnsi"/>
          <w:noProof/>
        </w:rPr>
        <w:t>лесного</w:t>
      </w:r>
      <w:r w:rsidR="00B475B5">
        <w:rPr>
          <w:rFonts w:asciiTheme="majorHAnsi" w:hAnsiTheme="majorHAnsi" w:cstheme="majorHAnsi"/>
          <w:noProof/>
          <w:lang w:val="tg-Cyrl-TJ"/>
        </w:rPr>
        <w:t xml:space="preserve"> </w:t>
      </w:r>
      <w:r w:rsidR="00B475B5" w:rsidRPr="00EB6687">
        <w:rPr>
          <w:rFonts w:asciiTheme="majorHAnsi" w:hAnsiTheme="majorHAnsi" w:cstheme="majorHAnsi"/>
          <w:noProof/>
        </w:rPr>
        <w:t>хозяйства</w:t>
      </w:r>
      <w:r w:rsidRPr="00EB6687">
        <w:rPr>
          <w:rFonts w:asciiTheme="majorHAnsi" w:hAnsiTheme="majorHAnsi" w:cstheme="majorHAnsi"/>
        </w:rPr>
        <w:t xml:space="preserve">; </w:t>
      </w:r>
      <w:r w:rsidRPr="00EB6687">
        <w:rPr>
          <w:rFonts w:asciiTheme="majorHAnsi" w:hAnsiTheme="majorHAnsi" w:cstheme="majorHAnsi"/>
          <w:b/>
          <w:bCs/>
        </w:rPr>
        <w:t xml:space="preserve">(Критерия </w:t>
      </w:r>
      <w:r w:rsidRPr="00EB6687">
        <w:rPr>
          <w:rFonts w:asciiTheme="majorHAnsi" w:hAnsiTheme="majorHAnsi" w:cstheme="majorHAnsi"/>
          <w:b/>
          <w:bCs/>
          <w:lang w:val="en-US"/>
        </w:rPr>
        <w:t>D</w:t>
      </w:r>
      <w:r w:rsidRPr="00EB6687">
        <w:rPr>
          <w:rFonts w:asciiTheme="majorHAnsi" w:hAnsiTheme="majorHAnsi" w:cstheme="majorHAnsi"/>
          <w:b/>
          <w:bCs/>
        </w:rPr>
        <w:t>)</w:t>
      </w:r>
      <w:r w:rsidRPr="00EB6687">
        <w:rPr>
          <w:rFonts w:asciiTheme="majorHAnsi" w:hAnsiTheme="majorHAnsi" w:cstheme="majorHAnsi"/>
        </w:rPr>
        <w:t xml:space="preserve"> </w:t>
      </w:r>
    </w:p>
    <w:p w14:paraId="75338A98" w14:textId="66062D78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B475B5" w:rsidRPr="00EB6687">
        <w:rPr>
          <w:rFonts w:asciiTheme="majorHAnsi" w:hAnsiTheme="majorHAnsi" w:cstheme="majorHAnsi"/>
          <w:noProof/>
        </w:rPr>
        <w:t>лесного</w:t>
      </w:r>
      <w:r w:rsidR="00B475B5">
        <w:rPr>
          <w:rFonts w:asciiTheme="majorHAnsi" w:hAnsiTheme="majorHAnsi" w:cstheme="majorHAnsi"/>
          <w:noProof/>
          <w:lang w:val="tg-Cyrl-TJ"/>
        </w:rPr>
        <w:t xml:space="preserve"> </w:t>
      </w:r>
      <w:r w:rsidR="00B475B5" w:rsidRPr="00EB6687">
        <w:rPr>
          <w:rFonts w:asciiTheme="majorHAnsi" w:hAnsiTheme="majorHAnsi" w:cstheme="majorHAnsi"/>
          <w:noProof/>
        </w:rPr>
        <w:t>хозяйства</w:t>
      </w:r>
      <w:r w:rsidRPr="00EB6687">
        <w:rPr>
          <w:rFonts w:asciiTheme="majorHAnsi" w:hAnsiTheme="majorHAnsi" w:cstheme="majorHAnsi"/>
        </w:rPr>
        <w:t xml:space="preserve">; </w:t>
      </w:r>
      <w:r w:rsidRPr="00EB6687">
        <w:rPr>
          <w:rFonts w:asciiTheme="majorHAnsi" w:hAnsiTheme="majorHAnsi" w:cstheme="majorHAnsi"/>
          <w:b/>
          <w:bCs/>
        </w:rPr>
        <w:t>(Критерия Е)</w:t>
      </w:r>
      <w:r w:rsidR="00B475B5">
        <w:rPr>
          <w:rFonts w:asciiTheme="majorHAnsi" w:hAnsiTheme="majorHAnsi" w:cstheme="majorHAnsi"/>
          <w:b/>
          <w:bCs/>
          <w:lang w:val="tg-Cyrl-TJ"/>
        </w:rPr>
        <w:t xml:space="preserve">  </w:t>
      </w:r>
    </w:p>
    <w:p w14:paraId="5558CEAC" w14:textId="77777777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EB6687">
        <w:rPr>
          <w:rFonts w:asciiTheme="majorHAnsi" w:hAnsiTheme="majorHAnsi" w:cstheme="majorHAnsi"/>
          <w:b/>
          <w:bCs/>
        </w:rPr>
        <w:t xml:space="preserve">(Критерия </w:t>
      </w:r>
      <w:r w:rsidRPr="00EB6687">
        <w:rPr>
          <w:rFonts w:asciiTheme="majorHAnsi" w:hAnsiTheme="majorHAnsi" w:cstheme="majorHAnsi"/>
          <w:b/>
          <w:bCs/>
          <w:lang w:val="en-US"/>
        </w:rPr>
        <w:t>F</w:t>
      </w:r>
      <w:r w:rsidRPr="00EB6687">
        <w:rPr>
          <w:rFonts w:asciiTheme="majorHAnsi" w:hAnsiTheme="majorHAnsi" w:cstheme="majorHAnsi"/>
          <w:b/>
          <w:bCs/>
        </w:rPr>
        <w:t>)</w:t>
      </w:r>
      <w:r w:rsidRPr="00EB6687">
        <w:rPr>
          <w:rFonts w:asciiTheme="majorHAnsi" w:hAnsiTheme="majorHAnsi" w:cstheme="majorHAnsi"/>
        </w:rPr>
        <w:t xml:space="preserve"> </w:t>
      </w:r>
    </w:p>
    <w:p w14:paraId="4AFD743A" w14:textId="77777777" w:rsidR="00E9648F" w:rsidRPr="00EB6687" w:rsidRDefault="00E9648F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EB6687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EB6687">
        <w:rPr>
          <w:rFonts w:asciiTheme="majorHAnsi" w:hAnsiTheme="majorHAnsi" w:cstheme="majorHAnsi"/>
        </w:rPr>
        <w:t xml:space="preserve">. </w:t>
      </w:r>
      <w:r w:rsidRPr="00EB6687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EB6687">
        <w:rPr>
          <w:rFonts w:asciiTheme="majorHAnsi" w:hAnsiTheme="majorHAnsi" w:cstheme="majorHAnsi"/>
          <w:b/>
          <w:bCs/>
        </w:rPr>
        <w:t xml:space="preserve">я </w:t>
      </w:r>
      <w:r w:rsidRPr="00EB6687">
        <w:rPr>
          <w:rFonts w:asciiTheme="majorHAnsi" w:hAnsiTheme="majorHAnsi" w:cstheme="majorHAnsi"/>
          <w:b/>
          <w:bCs/>
          <w:lang w:val="en-US"/>
        </w:rPr>
        <w:t>G)</w:t>
      </w:r>
    </w:p>
    <w:p w14:paraId="2E6B261B" w14:textId="77777777" w:rsidR="00E9648F" w:rsidRPr="00EB6687" w:rsidRDefault="00E9648F" w:rsidP="009B5D0D">
      <w:pPr>
        <w:jc w:val="both"/>
        <w:rPr>
          <w:rFonts w:asciiTheme="majorHAnsi" w:hAnsiTheme="majorHAnsi" w:cstheme="majorHAnsi"/>
          <w:b/>
        </w:rPr>
      </w:pPr>
      <w:proofErr w:type="spellStart"/>
      <w:r w:rsidRPr="00EB6687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EB6687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</w:p>
    <w:p w14:paraId="5FA19D9E" w14:textId="77777777" w:rsidR="00E9648F" w:rsidRPr="00EB6687" w:rsidRDefault="00E9648F" w:rsidP="009B5D0D">
      <w:pPr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EB6687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>:</w:t>
      </w:r>
    </w:p>
    <w:p w14:paraId="56289EFF" w14:textId="77777777" w:rsidR="00E9648F" w:rsidRPr="00EB6687" w:rsidRDefault="00E9648F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6F688C5A" w14:textId="77777777" w:rsidR="00E9648F" w:rsidRPr="00EB6687" w:rsidRDefault="00E9648F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18DD523B" w14:textId="77777777" w:rsidR="00E9648F" w:rsidRPr="00EB6687" w:rsidRDefault="00E9648F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lang w:val="en-GB"/>
        </w:rPr>
        <w:t>работа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7DA86CE2" w14:textId="77777777" w:rsidR="00E9648F" w:rsidRPr="00EB6687" w:rsidRDefault="00E9648F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EB6687">
        <w:rPr>
          <w:rFonts w:asciiTheme="majorHAnsi" w:hAnsiTheme="majorHAnsi" w:cstheme="majorHAnsi"/>
          <w:lang w:val="en-GB"/>
        </w:rPr>
        <w:t>.</w:t>
      </w:r>
    </w:p>
    <w:p w14:paraId="416616EF" w14:textId="77777777" w:rsidR="00E9648F" w:rsidRPr="00EB6687" w:rsidRDefault="00E9648F" w:rsidP="009B5D0D">
      <w:pPr>
        <w:spacing w:after="0" w:line="240" w:lineRule="auto"/>
        <w:ind w:left="568" w:hanging="284"/>
        <w:rPr>
          <w:rFonts w:asciiTheme="majorHAnsi" w:hAnsiTheme="majorHAnsi" w:cstheme="majorHAnsi"/>
          <w:i/>
        </w:rPr>
      </w:pPr>
    </w:p>
    <w:p w14:paraId="048A99FB" w14:textId="77777777" w:rsidR="00E9648F" w:rsidRPr="00EB6687" w:rsidRDefault="00E9648F" w:rsidP="00E9648F">
      <w:pPr>
        <w:ind w:firstLine="708"/>
        <w:rPr>
          <w:rFonts w:asciiTheme="majorHAnsi" w:hAnsiTheme="majorHAnsi" w:cstheme="majorHAnsi"/>
          <w:i/>
        </w:rPr>
      </w:pPr>
      <w:proofErr w:type="spellStart"/>
      <w:r w:rsidRPr="00EB6687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>:</w:t>
      </w:r>
    </w:p>
    <w:p w14:paraId="5441ECC7" w14:textId="77777777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Государственные стандарты; </w:t>
      </w:r>
    </w:p>
    <w:p w14:paraId="002569C9" w14:textId="77777777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3657EF2E" w14:textId="77777777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lastRenderedPageBreak/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667F832A" w14:textId="77777777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4D7C71C" w14:textId="79E496FF" w:rsidR="00E9648F" w:rsidRPr="00EB6687" w:rsidRDefault="00E9648F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EB6687">
        <w:rPr>
          <w:rFonts w:asciiTheme="majorHAnsi" w:hAnsiTheme="majorHAnsi" w:cstheme="majorHAnsi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4FE69BF" w14:textId="77777777" w:rsidR="00E9648F" w:rsidRPr="00EB6687" w:rsidRDefault="00E9648F" w:rsidP="009B5D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F2B7F6E" w14:textId="36143B3B" w:rsidR="00E9648F" w:rsidRPr="00EB6687" w:rsidRDefault="00E9648F">
      <w:pPr>
        <w:pStyle w:val="UNDPProdocparagraph"/>
        <w:numPr>
          <w:ilvl w:val="0"/>
          <w:numId w:val="9"/>
        </w:numPr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ПЛАТЕЖИ И</w:t>
      </w:r>
      <w:r w:rsidRPr="00EB6687">
        <w:rPr>
          <w:rFonts w:asciiTheme="majorHAnsi" w:hAnsiTheme="majorHAnsi" w:cstheme="majorHAnsi"/>
          <w:b/>
          <w:sz w:val="22"/>
          <w:szCs w:val="22"/>
          <w:lang w:val="en-GB"/>
        </w:rPr>
        <w:t xml:space="preserve"> ОТЧЕТНОСТЬ</w:t>
      </w:r>
    </w:p>
    <w:p w14:paraId="52C47DE5" w14:textId="7DD70859" w:rsidR="00E9648F" w:rsidRPr="00EB6687" w:rsidRDefault="00E9648F" w:rsidP="00E9648F">
      <w:pPr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разделе «Ожидаемые результаты и сроки».</w:t>
      </w:r>
    </w:p>
    <w:p w14:paraId="374FDBA6" w14:textId="27113053" w:rsidR="001A0EAB" w:rsidRPr="009C1F33" w:rsidRDefault="00567DBB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</w:t>
      </w:r>
      <w:r w:rsidR="001A0EAB">
        <w:rPr>
          <w:rFonts w:asciiTheme="majorHAnsi" w:hAnsiTheme="majorHAnsi" w:cstheme="majorHAnsi"/>
        </w:rPr>
        <w:t>5</w:t>
      </w:r>
      <w:r w:rsidR="001A0EAB"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1.</w:t>
      </w:r>
    </w:p>
    <w:p w14:paraId="0DAA44F3" w14:textId="5F35CD51" w:rsidR="001A0EAB" w:rsidRPr="009C1F33" w:rsidRDefault="00567DBB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</w:t>
      </w:r>
      <w:r w:rsidR="001A0EAB">
        <w:rPr>
          <w:rFonts w:asciiTheme="majorHAnsi" w:hAnsiTheme="majorHAnsi" w:cstheme="majorHAnsi"/>
        </w:rPr>
        <w:t>5</w:t>
      </w:r>
      <w:r w:rsidR="001A0EAB"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2.</w:t>
      </w:r>
    </w:p>
    <w:p w14:paraId="5823E95B" w14:textId="189A1A7C" w:rsidR="001A0EAB" w:rsidRPr="00DF5E61" w:rsidRDefault="00567DBB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</w:t>
      </w:r>
      <w:r w:rsidR="001A0EAB">
        <w:rPr>
          <w:rFonts w:asciiTheme="majorHAnsi" w:hAnsiTheme="majorHAnsi" w:cstheme="majorHAnsi"/>
        </w:rPr>
        <w:t>5</w:t>
      </w:r>
      <w:r w:rsidR="001A0EAB"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3.</w:t>
      </w:r>
    </w:p>
    <w:p w14:paraId="74BC220B" w14:textId="19527657" w:rsidR="001A0EAB" w:rsidRPr="00567DBB" w:rsidRDefault="00567DBB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</w:t>
      </w:r>
      <w:r w:rsidR="001A0EAB">
        <w:rPr>
          <w:rFonts w:asciiTheme="majorHAnsi" w:hAnsiTheme="majorHAnsi" w:cstheme="majorHAnsi"/>
        </w:rPr>
        <w:t>5</w:t>
      </w:r>
      <w:r w:rsidR="001A0EAB"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1A0EAB"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="001A0EAB" w:rsidRPr="009C1F33">
        <w:rPr>
          <w:rFonts w:asciiTheme="majorHAnsi" w:hAnsiTheme="majorHAnsi" w:cstheme="majorHAnsi"/>
          <w:lang w:val="en-GB"/>
        </w:rPr>
        <w:t xml:space="preserve"> </w:t>
      </w:r>
      <w:r w:rsidR="001A0EAB">
        <w:rPr>
          <w:rFonts w:asciiTheme="majorHAnsi" w:hAnsiTheme="majorHAnsi" w:cstheme="majorHAnsi"/>
        </w:rPr>
        <w:t>4</w:t>
      </w:r>
      <w:r w:rsidR="001A0EAB" w:rsidRPr="009C1F33">
        <w:rPr>
          <w:rFonts w:asciiTheme="majorHAnsi" w:hAnsiTheme="majorHAnsi" w:cstheme="majorHAnsi"/>
          <w:lang w:val="en-GB"/>
        </w:rPr>
        <w:t>.</w:t>
      </w:r>
    </w:p>
    <w:p w14:paraId="623DBE14" w14:textId="035BD63B" w:rsidR="00567DBB" w:rsidRPr="00567DBB" w:rsidRDefault="00567DBB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20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1692D56B" w14:textId="40B44C01" w:rsidR="00567DBB" w:rsidRPr="00567DBB" w:rsidRDefault="00567DBB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20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4EE6941" w14:textId="77777777" w:rsidR="00DA4E74" w:rsidRDefault="00DA4E74" w:rsidP="00DA4E74">
      <w:pPr>
        <w:suppressAutoHyphens/>
        <w:spacing w:after="0" w:line="240" w:lineRule="auto"/>
        <w:ind w:right="23"/>
        <w:jc w:val="both"/>
        <w:rPr>
          <w:rFonts w:asciiTheme="majorHAnsi" w:hAnsiTheme="majorHAnsi" w:cstheme="majorHAnsi"/>
        </w:rPr>
      </w:pPr>
    </w:p>
    <w:p w14:paraId="33304EA4" w14:textId="5A1A6462" w:rsidR="00E9648F" w:rsidRPr="00EB6687" w:rsidRDefault="00E9648F" w:rsidP="00E9648F">
      <w:pPr>
        <w:suppressAutoHyphens/>
        <w:ind w:right="2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Ожидается, что в ходе выполнения задания консультант проведет 10% своего рабочего времени в поездках по </w:t>
      </w:r>
      <w:bookmarkStart w:id="0" w:name="_Hlk175151786"/>
      <w:r w:rsidR="00A44A4A">
        <w:rPr>
          <w:rFonts w:asciiTheme="majorHAnsi" w:hAnsiTheme="majorHAnsi" w:cstheme="majorHAnsi"/>
        </w:rPr>
        <w:t>проектным территориям</w:t>
      </w:r>
      <w:bookmarkEnd w:id="0"/>
      <w:r w:rsidRPr="00EB6687">
        <w:rPr>
          <w:rFonts w:asciiTheme="majorHAnsi" w:hAnsiTheme="majorHAnsi" w:cstheme="majorHAnsi"/>
        </w:rPr>
        <w:t>. Даты этих поездок будут согласованы между консультантом и НЦББ.</w:t>
      </w:r>
    </w:p>
    <w:p w14:paraId="5F45B1E2" w14:textId="77777777" w:rsidR="00E9648F" w:rsidRPr="00EB6687" w:rsidRDefault="00E9648F" w:rsidP="00DA4E74">
      <w:pPr>
        <w:pStyle w:val="UNDPProdocparagraph"/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ТРЕБОВАНИЯ К ПРЕДСТАВЛЕНИЮ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9648F" w:rsidRPr="00EB6687" w14:paraId="2A9888DF" w14:textId="77777777" w:rsidTr="009B5D0D">
        <w:trPr>
          <w:jc w:val="center"/>
        </w:trPr>
        <w:tc>
          <w:tcPr>
            <w:tcW w:w="9628" w:type="dxa"/>
            <w:shd w:val="clear" w:color="auto" w:fill="auto"/>
          </w:tcPr>
          <w:p w14:paraId="3C593079" w14:textId="77777777" w:rsidR="00E9648F" w:rsidRPr="00EB6687" w:rsidRDefault="00E9648F" w:rsidP="00B902B1">
            <w:pPr>
              <w:tabs>
                <w:tab w:val="left" w:pos="1410"/>
              </w:tabs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44A5553E" w14:textId="77777777" w:rsidR="00E9648F" w:rsidRPr="00EB6687" w:rsidRDefault="00E9648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EB6687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15C409B6" w14:textId="77777777" w:rsidR="00E9648F" w:rsidRPr="00EB6687" w:rsidRDefault="00E9648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EB6687">
              <w:rPr>
                <w:rFonts w:asciiTheme="majorHAnsi" w:hAnsiTheme="majorHAnsi" w:cstheme="majorHAnsi"/>
                <w:b/>
              </w:rPr>
              <w:t>Резюме</w:t>
            </w:r>
          </w:p>
          <w:p w14:paraId="1CB54AF5" w14:textId="77777777" w:rsidR="00E9648F" w:rsidRPr="00EB6687" w:rsidRDefault="00E9648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EB6687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7209698D" w14:textId="72F72655" w:rsidR="00E9648F" w:rsidRDefault="00E9648F" w:rsidP="00B902B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Финансовое предложение/письмо оферента </w:t>
            </w:r>
            <w:r w:rsidRPr="00EB6687">
              <w:rPr>
                <w:rFonts w:asciiTheme="majorHAnsi" w:hAnsiTheme="majorHAnsi" w:cstheme="majorHAnsi"/>
              </w:rPr>
              <w:t>, в котором указана комплексная фиксированная общая стоимость контракта и все другие расходы, связанные с поездками (например, авиабилеты, суточные и т.</w:t>
            </w:r>
            <w:r w:rsidRPr="00EB6687">
              <w:rPr>
                <w:rFonts w:asciiTheme="majorHAnsi" w:hAnsiTheme="majorHAnsi" w:cstheme="majorHAnsi"/>
                <w:lang w:val="en-US"/>
              </w:rPr>
              <w:t> </w:t>
            </w:r>
            <w:r w:rsidRPr="00EB6687">
              <w:rPr>
                <w:rFonts w:asciiTheme="majorHAnsi" w:hAnsiTheme="majorHAnsi" w:cstheme="majorHAnsi"/>
              </w:rPr>
              <w:t xml:space="preserve">д.), подтвержденное разбивкой затрат согласно шаблону, приложенному к </w:t>
            </w:r>
            <w:hyperlink r:id="rId5" w:history="1">
              <w:r w:rsidRPr="00EB6687">
                <w:rPr>
                  <w:rFonts w:asciiTheme="majorHAnsi" w:hAnsiTheme="majorHAnsi" w:cstheme="majorHAnsi"/>
                </w:rPr>
                <w:t xml:space="preserve">письму-подтверждению.  </w:t>
              </w:r>
            </w:hyperlink>
          </w:p>
          <w:p w14:paraId="42B589B1" w14:textId="35530657" w:rsidR="001A0EAB" w:rsidRPr="00B70259" w:rsidRDefault="001A0EAB" w:rsidP="00B902B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</w:pPr>
            <w:r w:rsidRPr="00B70259"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6E232A2D" w14:textId="77777777" w:rsidR="00E9648F" w:rsidRPr="00EB6687" w:rsidRDefault="00E9648F" w:rsidP="00DA4E7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5615E62D" w14:textId="77777777" w:rsidR="00E9648F" w:rsidRPr="00EB6687" w:rsidRDefault="00E9648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2C207F" w14:textId="77777777" w:rsidR="00E9648F" w:rsidRPr="00EB6687" w:rsidRDefault="00E9648F">
            <w:pPr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4E75AF0" w14:textId="3F00B71A" w:rsidR="00E9648F" w:rsidRPr="00EB6687" w:rsidRDefault="00E9648F" w:rsidP="00B902B1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EB6687">
              <w:rPr>
                <w:rFonts w:asciiTheme="majorHAnsi" w:hAnsiTheme="majorHAnsi" w:cstheme="majorHAnsi"/>
              </w:rPr>
              <w:t>Примечание: Все расходы, связанные с посещением объектов проекта и командировочными расходами, будут оплачены проектом.</w:t>
            </w:r>
          </w:p>
        </w:tc>
      </w:tr>
    </w:tbl>
    <w:p w14:paraId="5EFCDBD7" w14:textId="77777777" w:rsidR="00E9648F" w:rsidRPr="00EB6687" w:rsidRDefault="00E9648F" w:rsidP="00DA4E74">
      <w:pPr>
        <w:pStyle w:val="UNDPProdocparagraph"/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ОЦЕНКА</w:t>
      </w:r>
    </w:p>
    <w:p w14:paraId="258AB28E" w14:textId="77777777" w:rsidR="00E9648F" w:rsidRPr="00EB6687" w:rsidRDefault="00E9648F" w:rsidP="00E9648F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EB6687">
        <w:rPr>
          <w:rFonts w:asciiTheme="majorHAnsi" w:hAnsiTheme="majorHAnsi" w:cstheme="majorHAnsi"/>
          <w:i/>
        </w:rPr>
        <w:t xml:space="preserve"> </w:t>
      </w:r>
      <w:r w:rsidRPr="00EB6687">
        <w:rPr>
          <w:rFonts w:asciiTheme="majorHAnsi" w:hAnsiTheme="majorHAnsi" w:cstheme="majorHAnsi"/>
        </w:rPr>
        <w:t>только в процессе кабинетной проверки.</w:t>
      </w:r>
      <w:r w:rsidRPr="00EB6687">
        <w:rPr>
          <w:rFonts w:asciiTheme="majorHAnsi" w:hAnsiTheme="majorHAnsi" w:cstheme="majorHAnsi"/>
          <w:i/>
        </w:rPr>
        <w:t xml:space="preserve"> </w:t>
      </w:r>
      <w:r w:rsidRPr="00EB6687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54F0B732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lastRenderedPageBreak/>
        <w:t>* Оценка технического предложения – 70%.</w:t>
      </w:r>
    </w:p>
    <w:p w14:paraId="31B0C930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* Оценка финансового предложения – 30%.</w:t>
      </w:r>
    </w:p>
    <w:p w14:paraId="66230FFA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EB6687">
        <w:rPr>
          <w:rFonts w:asciiTheme="majorHAnsi" w:hAnsiTheme="majorHAnsi" w:cstheme="majorHAnsi"/>
          <w:lang w:val="en-US"/>
        </w:rPr>
        <w:t> </w:t>
      </w:r>
      <w:r w:rsidRPr="00EB6687">
        <w:rPr>
          <w:rFonts w:asciiTheme="majorHAnsi" w:hAnsiTheme="majorHAnsi" w:cstheme="majorHAnsi"/>
        </w:rPr>
        <w:t>% (технические), а ценовое предложение — 30</w:t>
      </w:r>
      <w:r w:rsidRPr="00EB6687">
        <w:rPr>
          <w:rFonts w:asciiTheme="majorHAnsi" w:hAnsiTheme="majorHAnsi" w:cstheme="majorHAnsi"/>
          <w:lang w:val="en-US"/>
        </w:rPr>
        <w:t> </w:t>
      </w:r>
      <w:r w:rsidRPr="00EB6687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9918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889"/>
        <w:gridCol w:w="1701"/>
      </w:tblGrid>
      <w:tr w:rsidR="00E9648F" w:rsidRPr="00EB6687" w14:paraId="6AE7C42C" w14:textId="77777777" w:rsidTr="009B5D0D">
        <w:trPr>
          <w:trHeight w:val="9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5FB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941CA6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80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E9648F" w:rsidRPr="00EB6687" w14:paraId="515E226D" w14:textId="77777777" w:rsidTr="009B5D0D">
        <w:trPr>
          <w:trHeight w:val="22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C2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F30" w14:textId="61470274" w:rsidR="00E9648F" w:rsidRPr="00EB6687" w:rsidRDefault="00941CA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Высшее образование в сфере лесного</w:t>
            </w:r>
            <w:r>
              <w:rPr>
                <w:rFonts w:asciiTheme="majorHAnsi" w:hAnsiTheme="majorHAnsi" w:cstheme="majorHAnsi"/>
                <w:noProof/>
                <w:lang w:val="tg-Cyrl-TJ"/>
              </w:rPr>
              <w:t xml:space="preserve"> </w:t>
            </w:r>
            <w:r w:rsidRPr="00EB6687">
              <w:rPr>
                <w:rFonts w:asciiTheme="majorHAnsi" w:hAnsiTheme="majorHAnsi" w:cstheme="majorHAnsi"/>
                <w:noProof/>
              </w:rPr>
              <w:t>хозяйства, агрономии, сельского хозяйства, биологических наук или аналогичных отраслей</w:t>
            </w:r>
            <w:r>
              <w:rPr>
                <w:rFonts w:asciiTheme="majorHAnsi" w:hAnsiTheme="majorHAnsi" w:cstheme="majorHAnsi"/>
                <w:noProof/>
              </w:rPr>
              <w:t>.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 (Критерия А)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E6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E9648F" w:rsidRPr="00EB6687" w14:paraId="4EB97D7F" w14:textId="77777777" w:rsidTr="009B5D0D">
        <w:trPr>
          <w:trHeight w:val="1016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21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4D1" w14:textId="036D696F" w:rsidR="00E9648F" w:rsidRPr="00EB6687" w:rsidRDefault="00941CA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</w:t>
            </w:r>
            <w:r w:rsidRPr="00EB6687">
              <w:rPr>
                <w:rFonts w:asciiTheme="majorHAnsi" w:hAnsiTheme="majorHAnsi" w:cstheme="majorHAnsi"/>
                <w:noProof/>
              </w:rPr>
              <w:t>лесного</w:t>
            </w:r>
            <w:r>
              <w:rPr>
                <w:rFonts w:asciiTheme="majorHAnsi" w:hAnsiTheme="majorHAnsi" w:cstheme="majorHAnsi"/>
                <w:noProof/>
                <w:lang w:val="tg-Cyrl-TJ"/>
              </w:rPr>
              <w:t xml:space="preserve"> </w:t>
            </w:r>
            <w:r w:rsidRPr="00EB6687">
              <w:rPr>
                <w:rFonts w:asciiTheme="majorHAnsi" w:hAnsiTheme="majorHAnsi" w:cstheme="majorHAnsi"/>
                <w:noProof/>
              </w:rPr>
              <w:t>хозяйства</w:t>
            </w:r>
            <w:r w:rsidRPr="00EB6687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л</w:t>
            </w:r>
            <w:r w:rsidRPr="00941CA6">
              <w:rPr>
                <w:rFonts w:asciiTheme="majorHAnsi" w:hAnsiTheme="majorHAnsi" w:cstheme="majorHAnsi"/>
              </w:rPr>
              <w:t>есовосстановление</w:t>
            </w:r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л</w:t>
            </w:r>
            <w:r w:rsidRPr="00941CA6">
              <w:rPr>
                <w:rFonts w:asciiTheme="majorHAnsi" w:hAnsiTheme="majorHAnsi" w:cstheme="majorHAnsi"/>
              </w:rPr>
              <w:t>есоуправление</w:t>
            </w:r>
            <w:proofErr w:type="spellEnd"/>
            <w:r>
              <w:rPr>
                <w:rFonts w:asciiTheme="majorHAnsi" w:hAnsiTheme="majorHAnsi" w:cstheme="majorHAnsi"/>
              </w:rPr>
              <w:t>,</w:t>
            </w:r>
            <w:r w:rsidRPr="00941CA6">
              <w:rPr>
                <w:rFonts w:asciiTheme="majorHAnsi" w:hAnsiTheme="majorHAnsi" w:cstheme="majorHAnsi"/>
              </w:rPr>
              <w:t xml:space="preserve"> изменения климата, управления природными ресурсами, характерных для Таджикистана;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BD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E9648F" w:rsidRPr="00EB6687" w14:paraId="1F013F4C" w14:textId="77777777" w:rsidTr="009B5D0D">
        <w:trPr>
          <w:trHeight w:val="66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B89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DE9" w14:textId="77777777" w:rsidR="00E9648F" w:rsidRPr="00EB6687" w:rsidRDefault="00E964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700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E9648F" w:rsidRPr="00EB6687" w14:paraId="36F1C1EC" w14:textId="77777777" w:rsidTr="009B5D0D">
        <w:trPr>
          <w:trHeight w:val="51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75A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8C6" w14:textId="5AF76ED6" w:rsidR="00E9648F" w:rsidRPr="00EB6687" w:rsidRDefault="00941CA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 w:rsidRPr="00EB6687">
              <w:rPr>
                <w:rFonts w:asciiTheme="majorHAnsi" w:hAnsiTheme="majorHAnsi" w:cstheme="majorHAnsi"/>
                <w:noProof/>
              </w:rPr>
              <w:t>лесного</w:t>
            </w:r>
            <w:r>
              <w:rPr>
                <w:rFonts w:asciiTheme="majorHAnsi" w:hAnsiTheme="majorHAnsi" w:cstheme="majorHAnsi"/>
                <w:noProof/>
                <w:lang w:val="tg-Cyrl-TJ"/>
              </w:rPr>
              <w:t xml:space="preserve"> </w:t>
            </w:r>
            <w:proofErr w:type="gramStart"/>
            <w:r w:rsidRPr="00EB6687">
              <w:rPr>
                <w:rFonts w:asciiTheme="majorHAnsi" w:hAnsiTheme="majorHAnsi" w:cstheme="majorHAnsi"/>
                <w:noProof/>
              </w:rPr>
              <w:t>хозяйства</w:t>
            </w:r>
            <w:r w:rsidRPr="00EB6687">
              <w:rPr>
                <w:rFonts w:asciiTheme="majorHAnsi" w:hAnsiTheme="majorHAnsi" w:cstheme="majorHAnsi"/>
              </w:rPr>
              <w:t xml:space="preserve">; </w:t>
            </w:r>
            <w:r w:rsidR="00E9648F" w:rsidRPr="00EB6687">
              <w:rPr>
                <w:rFonts w:asciiTheme="majorHAnsi" w:hAnsiTheme="majorHAnsi" w:cstheme="majorHAnsi"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(</w:t>
            </w:r>
            <w:proofErr w:type="gramEnd"/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Критерия </w:t>
            </w:r>
            <w:r w:rsidR="00E9648F" w:rsidRPr="00EB6687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)</w:t>
            </w:r>
            <w:r w:rsidR="00E9648F" w:rsidRPr="00EB6687">
              <w:rPr>
                <w:rFonts w:asciiTheme="majorHAnsi" w:hAnsiTheme="majorHAnsi" w:cstheme="majorHAnsi"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CCB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E9648F" w:rsidRPr="00EB6687" w14:paraId="6CD3EA78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CF8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5D0" w14:textId="4F88FCC8" w:rsidR="00E9648F" w:rsidRPr="00EB6687" w:rsidRDefault="00941CA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 w:rsidRPr="00EB6687">
              <w:rPr>
                <w:rFonts w:asciiTheme="majorHAnsi" w:hAnsiTheme="majorHAnsi" w:cstheme="majorHAnsi"/>
                <w:noProof/>
              </w:rPr>
              <w:t>лесного</w:t>
            </w:r>
            <w:r>
              <w:rPr>
                <w:rFonts w:asciiTheme="majorHAnsi" w:hAnsiTheme="majorHAnsi" w:cstheme="majorHAnsi"/>
                <w:noProof/>
                <w:lang w:val="tg-Cyrl-TJ"/>
              </w:rPr>
              <w:t xml:space="preserve"> </w:t>
            </w:r>
            <w:proofErr w:type="gramStart"/>
            <w:r w:rsidRPr="00EB6687">
              <w:rPr>
                <w:rFonts w:asciiTheme="majorHAnsi" w:hAnsiTheme="majorHAnsi" w:cstheme="majorHAnsi"/>
                <w:noProof/>
              </w:rPr>
              <w:t>хозяйства</w:t>
            </w:r>
            <w:r w:rsidRPr="00EB6687">
              <w:rPr>
                <w:rFonts w:asciiTheme="majorHAnsi" w:hAnsiTheme="majorHAnsi" w:cstheme="majorHAnsi"/>
              </w:rPr>
              <w:t xml:space="preserve">; </w:t>
            </w:r>
            <w:r w:rsidR="00E9648F" w:rsidRPr="00EB6687">
              <w:rPr>
                <w:rFonts w:asciiTheme="majorHAnsi" w:hAnsiTheme="majorHAnsi" w:cstheme="majorHAnsi"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(</w:t>
            </w:r>
            <w:proofErr w:type="gramEnd"/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Критерия Е)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r w:rsidR="00CA0FC1">
              <w:rPr>
                <w:rFonts w:asciiTheme="majorHAnsi" w:hAnsiTheme="majorHAnsi" w:cstheme="majorHAnsi"/>
                <w:b/>
                <w:bCs/>
                <w:i/>
                <w:iCs/>
              </w:rPr>
              <w:t>лесное хозяйство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FCE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EB6687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E9648F" w:rsidRPr="00EB6687" w14:paraId="4D6900E4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885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197" w14:textId="77777777" w:rsidR="00E9648F" w:rsidRPr="00EB6687" w:rsidRDefault="00E964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EB6687">
              <w:rPr>
                <w:rFonts w:asciiTheme="majorHAnsi" w:hAnsiTheme="majorHAnsi" w:cstheme="majorHAnsi"/>
                <w:b/>
                <w:bCs/>
                <w:lang w:val="en-US"/>
              </w:rPr>
              <w:t>F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r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4F9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E9648F" w:rsidRPr="00EB6687" w14:paraId="0395DD23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9A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8CE" w14:textId="77777777" w:rsidR="00E9648F" w:rsidRPr="00EB6687" w:rsidRDefault="00E9648F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EB6687">
              <w:rPr>
                <w:rFonts w:asciiTheme="majorHAnsi" w:hAnsiTheme="majorHAnsi" w:cstheme="majorHAnsi"/>
              </w:rPr>
              <w:t xml:space="preserve">.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EB6687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r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835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E9648F" w:rsidRPr="00EB6687" w14:paraId="00115905" w14:textId="77777777" w:rsidTr="009B5D0D">
        <w:trPr>
          <w:trHeight w:val="54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023" w14:textId="77777777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FEF" w14:textId="77777777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3A058022" w14:textId="4675DEED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="001A0EAB">
              <w:rPr>
                <w:rFonts w:asciiTheme="majorHAnsi" w:hAnsiTheme="majorHAnsi" w:cstheme="majorHAnsi"/>
                <w:b/>
                <w:bCs/>
                <w:color w:val="000000"/>
              </w:rPr>
              <w:t>49</w:t>
            </w: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баллов</w:t>
            </w:r>
          </w:p>
        </w:tc>
      </w:tr>
      <w:tr w:rsidR="00E9648F" w:rsidRPr="00EB6687" w14:paraId="0DF48811" w14:textId="77777777" w:rsidTr="009B5D0D">
        <w:trPr>
          <w:trHeight w:val="121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C9F39" w14:textId="77777777" w:rsidR="009B5D0D" w:rsidRDefault="009B5D0D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2FF96716" w14:textId="4542CB00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</w:rPr>
              <w:t xml:space="preserve">Только кандидаты, набравшие минимум </w:t>
            </w:r>
            <w:r w:rsidR="001A0EAB">
              <w:rPr>
                <w:rFonts w:asciiTheme="majorHAnsi" w:hAnsiTheme="majorHAnsi" w:cstheme="majorHAnsi"/>
              </w:rPr>
              <w:t>49</w:t>
            </w:r>
            <w:r w:rsidRPr="00EB6687">
              <w:rPr>
                <w:rFonts w:asciiTheme="majorHAnsi" w:hAnsiTheme="majorHAnsi" w:cstheme="majorHAnsi"/>
              </w:rPr>
              <w:t xml:space="preserve"> баллов по техническому предложению, будут рассматриваться для финансовой оценки. Заявки от кандидатов женщин </w:t>
            </w:r>
            <w:proofErr w:type="spellStart"/>
            <w:r w:rsidRPr="00EB6687">
              <w:rPr>
                <w:rFonts w:asciiTheme="majorHAnsi" w:hAnsiTheme="majorHAnsi" w:cstheme="majorHAnsi"/>
              </w:rPr>
              <w:t>приветсвуется</w:t>
            </w:r>
            <w:proofErr w:type="spellEnd"/>
            <w:r w:rsidRPr="00EB6687">
              <w:rPr>
                <w:rFonts w:asciiTheme="majorHAnsi" w:hAnsiTheme="majorHAnsi" w:cstheme="majorHAnsi"/>
              </w:rPr>
              <w:t>.</w:t>
            </w:r>
          </w:p>
        </w:tc>
      </w:tr>
    </w:tbl>
    <w:p w14:paraId="65BDBCAA" w14:textId="4B57DC9D" w:rsidR="00357B30" w:rsidRDefault="00357B30" w:rsidP="00357B30">
      <w:pPr>
        <w:spacing w:after="0" w:line="240" w:lineRule="auto"/>
        <w:rPr>
          <w:rFonts w:asciiTheme="majorHAnsi" w:hAnsiTheme="majorHAnsi" w:cstheme="majorHAnsi"/>
        </w:rPr>
      </w:pPr>
    </w:p>
    <w:p w14:paraId="04B7527F" w14:textId="07E4955A" w:rsidR="009F29F3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p w14:paraId="67424E8C" w14:textId="75CC3B2E" w:rsidR="009F29F3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p w14:paraId="37074A40" w14:textId="2DB83A84" w:rsidR="009F29F3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p w14:paraId="0FA99573" w14:textId="77D718CB" w:rsidR="009F29F3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p w14:paraId="11DF108C" w14:textId="358A7472" w:rsidR="009F29F3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p w14:paraId="1BA20BFD" w14:textId="32B2A2D5" w:rsidR="009F29F3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p w14:paraId="0A1D8885" w14:textId="2A0B0034" w:rsidR="009F29F3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p w14:paraId="031392FA" w14:textId="20FA2A42" w:rsidR="009F29F3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p w14:paraId="4D63D5BB" w14:textId="77777777" w:rsidR="009F29F3" w:rsidRDefault="009F29F3" w:rsidP="009F29F3">
      <w:bookmarkStart w:id="1" w:name="_Hlk175834089"/>
    </w:p>
    <w:p w14:paraId="0A0B5827" w14:textId="77777777" w:rsidR="009F29F3" w:rsidRDefault="009F29F3" w:rsidP="009F29F3"/>
    <w:p w14:paraId="70419540" w14:textId="77777777" w:rsidR="009F29F3" w:rsidRDefault="009F29F3" w:rsidP="009F29F3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1F07A439" w14:textId="77777777" w:rsidR="009F29F3" w:rsidRPr="000F482B" w:rsidRDefault="009F29F3" w:rsidP="009F29F3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0333EECF" w14:textId="77777777" w:rsidR="009F29F3" w:rsidRPr="007C1898" w:rsidRDefault="009F29F3" w:rsidP="009F29F3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7A5D3557" w14:textId="77777777" w:rsidR="009F29F3" w:rsidRPr="000F482B" w:rsidRDefault="009F29F3" w:rsidP="009F29F3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64D44903" w14:textId="77777777" w:rsidR="009F29F3" w:rsidRPr="00030B0F" w:rsidRDefault="009F29F3">
      <w:pPr>
        <w:pStyle w:val="a4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9F29F3" w:rsidRPr="000F482B" w14:paraId="2DD33B52" w14:textId="77777777" w:rsidTr="000D408B">
        <w:trPr>
          <w:trHeight w:val="683"/>
        </w:trPr>
        <w:tc>
          <w:tcPr>
            <w:tcW w:w="3599" w:type="dxa"/>
          </w:tcPr>
          <w:p w14:paraId="3F01D2FA" w14:textId="77777777" w:rsidR="009F29F3" w:rsidRPr="000F482B" w:rsidRDefault="009F29F3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4407A753" w14:textId="77777777" w:rsidR="009F29F3" w:rsidRPr="00E2127F" w:rsidRDefault="009F29F3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74AAE135" w14:textId="77777777" w:rsidR="009F29F3" w:rsidRPr="000F482B" w:rsidRDefault="009F29F3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5A8EA816" w14:textId="77777777" w:rsidR="009F29F3" w:rsidRPr="00E2127F" w:rsidRDefault="009F29F3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9F29F3" w:rsidRPr="000F482B" w14:paraId="0332DA5C" w14:textId="77777777" w:rsidTr="000D408B">
        <w:tc>
          <w:tcPr>
            <w:tcW w:w="3599" w:type="dxa"/>
          </w:tcPr>
          <w:p w14:paraId="1B977EC6" w14:textId="77777777" w:rsidR="009F29F3" w:rsidRPr="000F482B" w:rsidRDefault="009F29F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1DE73E6F" w14:textId="77777777" w:rsidR="009F29F3" w:rsidRPr="009A4B28" w:rsidRDefault="009F29F3" w:rsidP="000D408B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4B52ED42" w14:textId="77777777" w:rsidR="009F29F3" w:rsidRPr="009A4B28" w:rsidRDefault="009F29F3" w:rsidP="000D408B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4764DB03" w14:textId="77777777" w:rsidR="009F29F3" w:rsidRPr="009A4B28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F29F3" w:rsidRPr="000F482B" w14:paraId="14F24D7F" w14:textId="77777777" w:rsidTr="000D408B">
        <w:tc>
          <w:tcPr>
            <w:tcW w:w="3599" w:type="dxa"/>
          </w:tcPr>
          <w:p w14:paraId="50EFADD9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15ED410B" w14:textId="77777777" w:rsidR="009F29F3" w:rsidRPr="00D907C4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49E4F9FE" w14:textId="77777777" w:rsidR="009F29F3" w:rsidRPr="009A4B28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70576B8C" w14:textId="77777777" w:rsidR="009F29F3" w:rsidRPr="009A4B28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64C5D7BD" w14:textId="77777777" w:rsidR="009F29F3" w:rsidRPr="009A4B28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F29F3" w:rsidRPr="000F482B" w14:paraId="671F0F18" w14:textId="77777777" w:rsidTr="000D408B">
        <w:tc>
          <w:tcPr>
            <w:tcW w:w="3599" w:type="dxa"/>
          </w:tcPr>
          <w:p w14:paraId="2E93C0D4" w14:textId="77777777" w:rsidR="009F29F3" w:rsidRPr="002B5D33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6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755947A0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D1DB151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7287BB7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F29F3" w:rsidRPr="000F482B" w14:paraId="70F6E90C" w14:textId="77777777" w:rsidTr="000D408B">
        <w:tc>
          <w:tcPr>
            <w:tcW w:w="3599" w:type="dxa"/>
          </w:tcPr>
          <w:p w14:paraId="2D92F00D" w14:textId="77777777" w:rsidR="009F29F3" w:rsidRPr="00BF7B25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790FDE83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0D845D7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3FC4BDB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F29F3" w:rsidRPr="000F482B" w14:paraId="663EE8DC" w14:textId="77777777" w:rsidTr="000D408B">
        <w:tc>
          <w:tcPr>
            <w:tcW w:w="3599" w:type="dxa"/>
          </w:tcPr>
          <w:p w14:paraId="4B575F0E" w14:textId="77777777" w:rsidR="009F29F3" w:rsidRPr="00A25EE5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71E672ED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0D3DBF2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AA9917B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F29F3" w:rsidRPr="000F482B" w14:paraId="5D857F05" w14:textId="77777777" w:rsidTr="000D408B">
        <w:tc>
          <w:tcPr>
            <w:tcW w:w="3599" w:type="dxa"/>
          </w:tcPr>
          <w:p w14:paraId="16781D36" w14:textId="77777777" w:rsidR="009F29F3" w:rsidRPr="00A25EE5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19055991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D49C4F2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2157DBD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F29F3" w:rsidRPr="000F482B" w14:paraId="50FAF492" w14:textId="77777777" w:rsidTr="000D408B">
        <w:tc>
          <w:tcPr>
            <w:tcW w:w="3599" w:type="dxa"/>
          </w:tcPr>
          <w:p w14:paraId="6566C7F8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3312572D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1A72A45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50D797F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F29F3" w:rsidRPr="000F482B" w14:paraId="5929CE7E" w14:textId="77777777" w:rsidTr="000D408B">
        <w:tc>
          <w:tcPr>
            <w:tcW w:w="3599" w:type="dxa"/>
          </w:tcPr>
          <w:p w14:paraId="46857369" w14:textId="77777777" w:rsidR="009F29F3" w:rsidRPr="00A25EE5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08A94BFB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1D47E93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008B58E" w14:textId="77777777" w:rsidR="009F29F3" w:rsidRPr="000F482B" w:rsidRDefault="009F29F3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33E3A3AC" w14:textId="77777777" w:rsidR="009F29F3" w:rsidRPr="000F482B" w:rsidRDefault="009F29F3" w:rsidP="009F29F3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3F0AC68A" w14:textId="77777777" w:rsidR="009F29F3" w:rsidRPr="00030B0F" w:rsidRDefault="009F29F3">
      <w:pPr>
        <w:pStyle w:val="a4"/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1B6F79CC" w14:textId="77777777" w:rsidR="009F29F3" w:rsidRPr="000F482B" w:rsidRDefault="009F29F3" w:rsidP="009F29F3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9F29F3" w:rsidRPr="000F482B" w14:paraId="511C24E9" w14:textId="77777777" w:rsidTr="000D408B">
        <w:tc>
          <w:tcPr>
            <w:tcW w:w="3675" w:type="dxa"/>
          </w:tcPr>
          <w:p w14:paraId="1EA03C89" w14:textId="77777777" w:rsidR="009F29F3" w:rsidRPr="000F482B" w:rsidRDefault="009F29F3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043F1ACE" w14:textId="77777777" w:rsidR="009F29F3" w:rsidRPr="000F482B" w:rsidRDefault="009F29F3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03F40BCF" w14:textId="77777777" w:rsidR="009F29F3" w:rsidRPr="000F482B" w:rsidRDefault="009F29F3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4475B5CD" w14:textId="77777777" w:rsidR="009F29F3" w:rsidRPr="000F482B" w:rsidRDefault="009F29F3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72CC5CC0" w14:textId="77777777" w:rsidR="009F29F3" w:rsidRPr="000F482B" w:rsidRDefault="009F29F3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250F2571" w14:textId="77777777" w:rsidR="009F29F3" w:rsidRPr="000F482B" w:rsidRDefault="009F29F3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9F29F3" w:rsidRPr="000F482B" w14:paraId="2B5FC444" w14:textId="77777777" w:rsidTr="000D408B">
        <w:tc>
          <w:tcPr>
            <w:tcW w:w="3675" w:type="dxa"/>
          </w:tcPr>
          <w:p w14:paraId="3FC0D5B6" w14:textId="77777777" w:rsidR="009F29F3" w:rsidRPr="000F482B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63D38380" w14:textId="77777777" w:rsidR="009F29F3" w:rsidRPr="007C1898" w:rsidRDefault="009F29F3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4468C447" w14:textId="77777777" w:rsidR="009F29F3" w:rsidRPr="000F482B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023EBE86" w14:textId="77777777" w:rsidR="009F29F3" w:rsidRPr="009A4B28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3C1FCF48" w14:textId="77777777" w:rsidR="009F29F3" w:rsidRPr="009A4B28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F29F3" w:rsidRPr="000F482B" w14:paraId="5BE549E1" w14:textId="77777777" w:rsidTr="000D408B">
        <w:tc>
          <w:tcPr>
            <w:tcW w:w="3675" w:type="dxa"/>
          </w:tcPr>
          <w:p w14:paraId="13F93DA5" w14:textId="77777777" w:rsidR="009F29F3" w:rsidRPr="007C1898" w:rsidRDefault="009F29F3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5BBEADB8" w14:textId="77777777" w:rsidR="009F29F3" w:rsidRPr="009A4B28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3D1B5053" w14:textId="77777777" w:rsidR="009F29F3" w:rsidRPr="009A4B28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F29F3" w:rsidRPr="000F482B" w14:paraId="6B7318BB" w14:textId="77777777" w:rsidTr="000D408B">
        <w:tc>
          <w:tcPr>
            <w:tcW w:w="3675" w:type="dxa"/>
          </w:tcPr>
          <w:p w14:paraId="065032C1" w14:textId="77777777" w:rsidR="009F29F3" w:rsidRPr="007C1898" w:rsidRDefault="009F29F3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4DB7CCCF" w14:textId="77777777" w:rsidR="009F29F3" w:rsidRPr="009A4B28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1F3911F8" w14:textId="77777777" w:rsidR="009F29F3" w:rsidRPr="009A4B28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F29F3" w:rsidRPr="000F482B" w14:paraId="40C61886" w14:textId="77777777" w:rsidTr="000D408B">
        <w:tc>
          <w:tcPr>
            <w:tcW w:w="3675" w:type="dxa"/>
          </w:tcPr>
          <w:p w14:paraId="39889C45" w14:textId="77777777" w:rsidR="009F29F3" w:rsidRPr="001E0B0F" w:rsidRDefault="009F29F3" w:rsidP="000D408B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48DFD0EB" w14:textId="77777777" w:rsidR="009F29F3" w:rsidRPr="009A4B28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4D5E96A5" w14:textId="77777777" w:rsidR="009F29F3" w:rsidRPr="009A4B28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9F29F3" w:rsidRPr="000F482B" w14:paraId="64BC0230" w14:textId="77777777" w:rsidTr="000D408B">
        <w:tc>
          <w:tcPr>
            <w:tcW w:w="3675" w:type="dxa"/>
          </w:tcPr>
          <w:p w14:paraId="0AA7ABB1" w14:textId="77777777" w:rsidR="009F29F3" w:rsidRPr="000F482B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5D726510" w14:textId="77777777" w:rsidR="009F29F3" w:rsidRPr="000F482B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089C06C2" w14:textId="77777777" w:rsidR="009F29F3" w:rsidRPr="000F482B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9F29F3" w:rsidRPr="000F482B" w14:paraId="40CD7D03" w14:textId="77777777" w:rsidTr="000D408B">
        <w:tc>
          <w:tcPr>
            <w:tcW w:w="3675" w:type="dxa"/>
          </w:tcPr>
          <w:p w14:paraId="1BACD0BE" w14:textId="77777777" w:rsidR="009F29F3" w:rsidRPr="000F482B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4FD0D2AD" w14:textId="77777777" w:rsidR="009F29F3" w:rsidRPr="000F482B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192F25E5" w14:textId="77777777" w:rsidR="009F29F3" w:rsidRPr="000F482B" w:rsidRDefault="009F29F3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2641A61F" w14:textId="77777777" w:rsidR="009F29F3" w:rsidRPr="000F482B" w:rsidRDefault="009F29F3" w:rsidP="009F29F3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  <w:bookmarkEnd w:id="1"/>
    </w:p>
    <w:p w14:paraId="68101E35" w14:textId="77777777" w:rsidR="009F29F3" w:rsidRPr="00EB6687" w:rsidRDefault="009F29F3" w:rsidP="00357B30">
      <w:pPr>
        <w:spacing w:after="0" w:line="240" w:lineRule="auto"/>
        <w:rPr>
          <w:rFonts w:asciiTheme="majorHAnsi" w:hAnsiTheme="majorHAnsi" w:cstheme="majorHAnsi"/>
        </w:rPr>
      </w:pPr>
    </w:p>
    <w:sectPr w:rsidR="009F29F3" w:rsidRPr="00EB6687" w:rsidSect="00EB66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52C"/>
    <w:multiLevelType w:val="hybridMultilevel"/>
    <w:tmpl w:val="C430EC4E"/>
    <w:lvl w:ilvl="0" w:tplc="74AC8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FEA"/>
    <w:multiLevelType w:val="hybridMultilevel"/>
    <w:tmpl w:val="3BD6148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34224484"/>
    <w:multiLevelType w:val="hybridMultilevel"/>
    <w:tmpl w:val="B00C386A"/>
    <w:lvl w:ilvl="0" w:tplc="91E22EB2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/>
        <w:bCs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0E7E"/>
    <w:multiLevelType w:val="hybridMultilevel"/>
    <w:tmpl w:val="88FCD74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07113840">
    <w:abstractNumId w:val="3"/>
  </w:num>
  <w:num w:numId="2" w16cid:durableId="1306471619">
    <w:abstractNumId w:val="8"/>
  </w:num>
  <w:num w:numId="3" w16cid:durableId="191307358">
    <w:abstractNumId w:val="11"/>
  </w:num>
  <w:num w:numId="4" w16cid:durableId="583953526">
    <w:abstractNumId w:val="9"/>
  </w:num>
  <w:num w:numId="5" w16cid:durableId="965769996">
    <w:abstractNumId w:val="4"/>
  </w:num>
  <w:num w:numId="6" w16cid:durableId="2038847540">
    <w:abstractNumId w:val="0"/>
  </w:num>
  <w:num w:numId="7" w16cid:durableId="348724711">
    <w:abstractNumId w:val="12"/>
  </w:num>
  <w:num w:numId="8" w16cid:durableId="878905691">
    <w:abstractNumId w:val="6"/>
  </w:num>
  <w:num w:numId="9" w16cid:durableId="1505121288">
    <w:abstractNumId w:val="3"/>
    <w:lvlOverride w:ilvl="0">
      <w:startOverride w:val="6"/>
    </w:lvlOverride>
  </w:num>
  <w:num w:numId="10" w16cid:durableId="949093837">
    <w:abstractNumId w:val="10"/>
  </w:num>
  <w:num w:numId="11" w16cid:durableId="1870147637">
    <w:abstractNumId w:val="2"/>
  </w:num>
  <w:num w:numId="12" w16cid:durableId="1645088438">
    <w:abstractNumId w:val="1"/>
  </w:num>
  <w:num w:numId="13" w16cid:durableId="2064868786">
    <w:abstractNumId w:val="5"/>
  </w:num>
  <w:num w:numId="14" w16cid:durableId="93436799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5D9C"/>
    <w:rsid w:val="00017D17"/>
    <w:rsid w:val="0004585B"/>
    <w:rsid w:val="000644BA"/>
    <w:rsid w:val="0009223B"/>
    <w:rsid w:val="000B6008"/>
    <w:rsid w:val="000E42B8"/>
    <w:rsid w:val="000E4721"/>
    <w:rsid w:val="000F67AD"/>
    <w:rsid w:val="00100B2C"/>
    <w:rsid w:val="00110824"/>
    <w:rsid w:val="001168C8"/>
    <w:rsid w:val="00124A27"/>
    <w:rsid w:val="00163BDC"/>
    <w:rsid w:val="001870D8"/>
    <w:rsid w:val="001A0EAB"/>
    <w:rsid w:val="001B0F92"/>
    <w:rsid w:val="001D2001"/>
    <w:rsid w:val="001E13FC"/>
    <w:rsid w:val="001E51EF"/>
    <w:rsid w:val="0021609E"/>
    <w:rsid w:val="00216E00"/>
    <w:rsid w:val="002359C1"/>
    <w:rsid w:val="0026307D"/>
    <w:rsid w:val="002735DA"/>
    <w:rsid w:val="00283271"/>
    <w:rsid w:val="0029163C"/>
    <w:rsid w:val="002B3B5C"/>
    <w:rsid w:val="002F14E9"/>
    <w:rsid w:val="00314061"/>
    <w:rsid w:val="00326F37"/>
    <w:rsid w:val="00357B30"/>
    <w:rsid w:val="0038167F"/>
    <w:rsid w:val="003C456A"/>
    <w:rsid w:val="003D5EE9"/>
    <w:rsid w:val="003E4438"/>
    <w:rsid w:val="003E673A"/>
    <w:rsid w:val="00423C82"/>
    <w:rsid w:val="004305D6"/>
    <w:rsid w:val="00434AFD"/>
    <w:rsid w:val="004510C3"/>
    <w:rsid w:val="0047113C"/>
    <w:rsid w:val="004919DF"/>
    <w:rsid w:val="004944E7"/>
    <w:rsid w:val="004A3C0D"/>
    <w:rsid w:val="004B5AFC"/>
    <w:rsid w:val="004C2E30"/>
    <w:rsid w:val="004C6F7C"/>
    <w:rsid w:val="004E0A08"/>
    <w:rsid w:val="004F45A2"/>
    <w:rsid w:val="0056795E"/>
    <w:rsid w:val="00567DBB"/>
    <w:rsid w:val="005724D0"/>
    <w:rsid w:val="00592EC2"/>
    <w:rsid w:val="005A6481"/>
    <w:rsid w:val="005D0353"/>
    <w:rsid w:val="005F5C4F"/>
    <w:rsid w:val="005F6631"/>
    <w:rsid w:val="0060724A"/>
    <w:rsid w:val="00613882"/>
    <w:rsid w:val="006203A0"/>
    <w:rsid w:val="00630DB0"/>
    <w:rsid w:val="00637147"/>
    <w:rsid w:val="006610E4"/>
    <w:rsid w:val="00662AAC"/>
    <w:rsid w:val="0069302E"/>
    <w:rsid w:val="006C357E"/>
    <w:rsid w:val="006C479D"/>
    <w:rsid w:val="00732767"/>
    <w:rsid w:val="007415F5"/>
    <w:rsid w:val="00741A19"/>
    <w:rsid w:val="00766341"/>
    <w:rsid w:val="0079415A"/>
    <w:rsid w:val="007E328C"/>
    <w:rsid w:val="007F275A"/>
    <w:rsid w:val="007F5E67"/>
    <w:rsid w:val="00812FED"/>
    <w:rsid w:val="00825952"/>
    <w:rsid w:val="00830C82"/>
    <w:rsid w:val="008841F1"/>
    <w:rsid w:val="008A31F1"/>
    <w:rsid w:val="008B43C7"/>
    <w:rsid w:val="008B7616"/>
    <w:rsid w:val="008D496F"/>
    <w:rsid w:val="008E3531"/>
    <w:rsid w:val="008F5C2D"/>
    <w:rsid w:val="00904558"/>
    <w:rsid w:val="009047C2"/>
    <w:rsid w:val="0091256F"/>
    <w:rsid w:val="00916307"/>
    <w:rsid w:val="00925C86"/>
    <w:rsid w:val="00941CA6"/>
    <w:rsid w:val="00964598"/>
    <w:rsid w:val="009669F0"/>
    <w:rsid w:val="00970694"/>
    <w:rsid w:val="00990BF6"/>
    <w:rsid w:val="009B5D0D"/>
    <w:rsid w:val="009D1895"/>
    <w:rsid w:val="009F21D0"/>
    <w:rsid w:val="009F29F3"/>
    <w:rsid w:val="00A06DB2"/>
    <w:rsid w:val="00A44A4A"/>
    <w:rsid w:val="00A80DDD"/>
    <w:rsid w:val="00AC0BEF"/>
    <w:rsid w:val="00AC75F7"/>
    <w:rsid w:val="00AF2F89"/>
    <w:rsid w:val="00B475B5"/>
    <w:rsid w:val="00B53D4E"/>
    <w:rsid w:val="00B70259"/>
    <w:rsid w:val="00B81AB0"/>
    <w:rsid w:val="00B83572"/>
    <w:rsid w:val="00B8476D"/>
    <w:rsid w:val="00BC7046"/>
    <w:rsid w:val="00BD2F99"/>
    <w:rsid w:val="00BD5667"/>
    <w:rsid w:val="00BE68F3"/>
    <w:rsid w:val="00BF20EB"/>
    <w:rsid w:val="00C03913"/>
    <w:rsid w:val="00C3401F"/>
    <w:rsid w:val="00C42A13"/>
    <w:rsid w:val="00C507D2"/>
    <w:rsid w:val="00C571F5"/>
    <w:rsid w:val="00C70F2E"/>
    <w:rsid w:val="00C870AA"/>
    <w:rsid w:val="00C93B87"/>
    <w:rsid w:val="00CA0FC1"/>
    <w:rsid w:val="00CF1062"/>
    <w:rsid w:val="00CF2769"/>
    <w:rsid w:val="00D03B9D"/>
    <w:rsid w:val="00D11503"/>
    <w:rsid w:val="00D252CA"/>
    <w:rsid w:val="00D27635"/>
    <w:rsid w:val="00D27AB1"/>
    <w:rsid w:val="00D304F4"/>
    <w:rsid w:val="00D40AB1"/>
    <w:rsid w:val="00D41B1C"/>
    <w:rsid w:val="00D70E28"/>
    <w:rsid w:val="00D76D9B"/>
    <w:rsid w:val="00D95CFF"/>
    <w:rsid w:val="00DA4E74"/>
    <w:rsid w:val="00DA541A"/>
    <w:rsid w:val="00DB71CB"/>
    <w:rsid w:val="00DC397E"/>
    <w:rsid w:val="00DD014A"/>
    <w:rsid w:val="00DE308C"/>
    <w:rsid w:val="00DF107E"/>
    <w:rsid w:val="00DF7AF5"/>
    <w:rsid w:val="00E13559"/>
    <w:rsid w:val="00E50ACD"/>
    <w:rsid w:val="00E61FB1"/>
    <w:rsid w:val="00E8248C"/>
    <w:rsid w:val="00E94C72"/>
    <w:rsid w:val="00E9648F"/>
    <w:rsid w:val="00EB6687"/>
    <w:rsid w:val="00EC2FC5"/>
    <w:rsid w:val="00EE1764"/>
    <w:rsid w:val="00EE789D"/>
    <w:rsid w:val="00EF1DB3"/>
    <w:rsid w:val="00F04FE6"/>
    <w:rsid w:val="00F16E50"/>
    <w:rsid w:val="00F21A9E"/>
    <w:rsid w:val="00F3650B"/>
    <w:rsid w:val="00F42F55"/>
    <w:rsid w:val="00F4315B"/>
    <w:rsid w:val="00F62242"/>
    <w:rsid w:val="00F73BFF"/>
    <w:rsid w:val="00FA1C59"/>
    <w:rsid w:val="00FB4C42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DC7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paragraph" w:customStyle="1" w:styleId="UNDPProdocparagraph">
    <w:name w:val="UNDP Prodoc paragraph"/>
    <w:basedOn w:val="a"/>
    <w:qFormat/>
    <w:rsid w:val="002B3B5C"/>
    <w:pPr>
      <w:numPr>
        <w:numId w:val="1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customStyle="1" w:styleId="atendertext1">
    <w:name w:val="a_tender_text1"/>
    <w:rsid w:val="00E9648F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5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2199</Words>
  <Characters>12537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39</cp:revision>
  <cp:lastPrinted>2017-10-01T08:40:00Z</cp:lastPrinted>
  <dcterms:created xsi:type="dcterms:W3CDTF">2024-08-16T12:10:00Z</dcterms:created>
  <dcterms:modified xsi:type="dcterms:W3CDTF">2024-08-29T09:30:00Z</dcterms:modified>
</cp:coreProperties>
</file>